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ED" w:rsidRPr="005C0E1F" w:rsidRDefault="00864CED" w:rsidP="00864CED">
      <w:pPr>
        <w:ind w:firstLine="720"/>
        <w:jc w:val="both"/>
        <w:rPr>
          <w:b/>
          <w:sz w:val="22"/>
          <w:szCs w:val="22"/>
          <w:lang w:val="sr-Latn-RS"/>
        </w:rPr>
      </w:pPr>
    </w:p>
    <w:p w:rsidR="00864CED" w:rsidRPr="005C0E1F" w:rsidRDefault="00864CED" w:rsidP="00864CED">
      <w:pPr>
        <w:tabs>
          <w:tab w:val="left" w:pos="6060"/>
        </w:tabs>
        <w:ind w:firstLine="720"/>
        <w:jc w:val="both"/>
        <w:rPr>
          <w:b/>
          <w:sz w:val="22"/>
          <w:szCs w:val="22"/>
        </w:rPr>
      </w:pPr>
      <w:r w:rsidRPr="005C0E1F">
        <w:rPr>
          <w:b/>
          <w:sz w:val="22"/>
          <w:szCs w:val="22"/>
        </w:rPr>
        <w:tab/>
        <w:t>НАЦРТ</w:t>
      </w:r>
    </w:p>
    <w:p w:rsidR="00864CED" w:rsidRPr="005C0E1F" w:rsidRDefault="00864CED" w:rsidP="00864CED">
      <w:pPr>
        <w:tabs>
          <w:tab w:val="left" w:pos="6060"/>
        </w:tabs>
        <w:ind w:firstLine="720"/>
        <w:jc w:val="both"/>
        <w:rPr>
          <w:b/>
          <w:sz w:val="22"/>
          <w:szCs w:val="22"/>
          <w:lang w:val="sr-Cyrl-RS"/>
        </w:rPr>
      </w:pPr>
    </w:p>
    <w:p w:rsidR="00864CED" w:rsidRPr="005C0E1F" w:rsidRDefault="00864CED" w:rsidP="00864CED">
      <w:pPr>
        <w:ind w:firstLine="720"/>
        <w:jc w:val="both"/>
        <w:rPr>
          <w:sz w:val="22"/>
          <w:szCs w:val="22"/>
        </w:rPr>
      </w:pPr>
      <w:r w:rsidRPr="005C0E1F">
        <w:rPr>
          <w:sz w:val="22"/>
          <w:szCs w:val="22"/>
          <w:lang w:val="sr-Cyrl-RS"/>
        </w:rPr>
        <w:t>Н</w:t>
      </w:r>
      <w:r w:rsidRPr="005C0E1F">
        <w:rPr>
          <w:sz w:val="22"/>
          <w:szCs w:val="22"/>
        </w:rPr>
        <w:t xml:space="preserve">а основу  члана 32. </w:t>
      </w:r>
      <w:r w:rsidRPr="005C0E1F">
        <w:rPr>
          <w:sz w:val="22"/>
          <w:szCs w:val="22"/>
          <w:lang w:val="sr-Cyrl-RS"/>
        </w:rPr>
        <w:t xml:space="preserve">став 1. тачка 6. </w:t>
      </w:r>
      <w:r w:rsidRPr="005C0E1F">
        <w:rPr>
          <w:sz w:val="22"/>
          <w:szCs w:val="22"/>
        </w:rPr>
        <w:t>Закона о локалној самоуправи (''Службени гласник РС'', бр. 129/2007, 83/2014-др.закон, 101/2016-др.закон</w:t>
      </w:r>
      <w:r w:rsidRPr="005C0E1F">
        <w:rPr>
          <w:sz w:val="22"/>
          <w:szCs w:val="22"/>
          <w:lang w:val="sr-Cyrl-RS"/>
        </w:rPr>
        <w:t>,</w:t>
      </w:r>
      <w:r w:rsidRPr="005C0E1F">
        <w:rPr>
          <w:sz w:val="22"/>
          <w:szCs w:val="22"/>
        </w:rPr>
        <w:t xml:space="preserve"> 47/2018</w:t>
      </w:r>
      <w:r w:rsidRPr="005C0E1F">
        <w:rPr>
          <w:sz w:val="22"/>
          <w:szCs w:val="22"/>
          <w:lang w:val="sr-Cyrl-RS"/>
        </w:rPr>
        <w:t xml:space="preserve"> </w:t>
      </w:r>
      <w:r w:rsidRPr="005C0E1F">
        <w:rPr>
          <w:sz w:val="22"/>
          <w:szCs w:val="22"/>
        </w:rPr>
        <w:t xml:space="preserve">и 111/2021 - др. </w:t>
      </w:r>
      <w:proofErr w:type="gramStart"/>
      <w:r w:rsidRPr="005C0E1F">
        <w:rPr>
          <w:sz w:val="22"/>
          <w:szCs w:val="22"/>
        </w:rPr>
        <w:t>Закон</w:t>
      </w:r>
      <w:r w:rsidRPr="005C0E1F">
        <w:rPr>
          <w:sz w:val="22"/>
          <w:szCs w:val="22"/>
          <w:lang w:val="sr-Cyrl-RS"/>
        </w:rPr>
        <w:t xml:space="preserve"> </w:t>
      </w:r>
      <w:r w:rsidRPr="005C0E1F">
        <w:rPr>
          <w:sz w:val="22"/>
          <w:szCs w:val="22"/>
        </w:rPr>
        <w:t>)</w:t>
      </w:r>
      <w:proofErr w:type="gramEnd"/>
      <w:r w:rsidRPr="005C0E1F">
        <w:rPr>
          <w:sz w:val="22"/>
          <w:szCs w:val="22"/>
        </w:rPr>
        <w:t xml:space="preserve">, члана </w:t>
      </w:r>
      <w:r w:rsidRPr="005C0E1F">
        <w:rPr>
          <w:sz w:val="22"/>
          <w:szCs w:val="22"/>
          <w:lang w:val="sr-Cyrl-RS"/>
        </w:rPr>
        <w:t xml:space="preserve">7. став 2.  </w:t>
      </w:r>
      <w:r w:rsidRPr="005C0E1F">
        <w:rPr>
          <w:sz w:val="22"/>
          <w:szCs w:val="22"/>
        </w:rPr>
        <w:t>Закона о финансирању локалне самоуправе ("Сл. Гласник РС", бр. 62/2006, 47/2011, 93/2012, 99/2013 – усклађени дин.изн., 125/2014 - усклађени дин.изн., 95/2015 - усклађени дин.изн., 83/2016, 91/2016 - усклађени дин.изн., 104/2016 - др. закон), 96/2017 - усклађени дин.изн., 89/2018 - усклађени дин.изн. 95/2018 – др. Закон</w:t>
      </w:r>
      <w:r w:rsidRPr="005C0E1F">
        <w:rPr>
          <w:sz w:val="22"/>
          <w:szCs w:val="22"/>
          <w:lang w:val="sr-Cyrl-RS"/>
        </w:rPr>
        <w:t>,</w:t>
      </w:r>
      <w:r w:rsidRPr="005C0E1F">
        <w:rPr>
          <w:sz w:val="22"/>
          <w:szCs w:val="22"/>
        </w:rPr>
        <w:t xml:space="preserve"> </w:t>
      </w:r>
      <w:r w:rsidRPr="005C0E1F">
        <w:rPr>
          <w:sz w:val="22"/>
          <w:szCs w:val="22"/>
          <w:lang w:val="sr-Cyrl-RS"/>
        </w:rPr>
        <w:t xml:space="preserve">86/2019 - усклађени дин. изн., 126/2020 - усклађени дин. изн., 99/2021 - усклађени дин. изн. и 111/2021 - др. закон), члана </w:t>
      </w:r>
      <w:r w:rsidRPr="005C0E1F">
        <w:rPr>
          <w:sz w:val="22"/>
          <w:szCs w:val="22"/>
        </w:rPr>
        <w:t>239.</w:t>
      </w:r>
      <w:r w:rsidRPr="005C0E1F">
        <w:rPr>
          <w:sz w:val="22"/>
          <w:szCs w:val="22"/>
          <w:lang w:val="sr-Cyrl-RS"/>
        </w:rPr>
        <w:t xml:space="preserve"> став 3. </w:t>
      </w:r>
      <w:r w:rsidRPr="005C0E1F">
        <w:rPr>
          <w:sz w:val="22"/>
          <w:szCs w:val="22"/>
        </w:rPr>
        <w:t>Закона о накнадама за коришћење јавних добара (''Сл.гласник РС'', бр.95/2018</w:t>
      </w:r>
      <w:r w:rsidR="00A56918" w:rsidRPr="005C0E1F">
        <w:rPr>
          <w:sz w:val="22"/>
          <w:szCs w:val="22"/>
          <w:lang w:val="sr-Cyrl-RS"/>
        </w:rPr>
        <w:t xml:space="preserve">, 49/2019, 86/2019 - усклађени дин. </w:t>
      </w:r>
      <w:proofErr w:type="gramStart"/>
      <w:r w:rsidR="00A56918" w:rsidRPr="005C0E1F">
        <w:rPr>
          <w:sz w:val="22"/>
          <w:szCs w:val="22"/>
          <w:lang w:val="sr-Cyrl-RS"/>
        </w:rPr>
        <w:t>изн.,</w:t>
      </w:r>
      <w:proofErr w:type="gramEnd"/>
      <w:r w:rsidR="00A56918" w:rsidRPr="005C0E1F">
        <w:rPr>
          <w:sz w:val="22"/>
          <w:szCs w:val="22"/>
          <w:lang w:val="sr-Cyrl-RS"/>
        </w:rPr>
        <w:t xml:space="preserve"> 156/2020 - усклађени дин. изн. и 15/2021 - доп. усклађених дин. изн.)  </w:t>
      </w:r>
      <w:proofErr w:type="gramStart"/>
      <w:r w:rsidRPr="005C0E1F">
        <w:rPr>
          <w:sz w:val="22"/>
          <w:szCs w:val="22"/>
        </w:rPr>
        <w:t>и</w:t>
      </w:r>
      <w:proofErr w:type="gramEnd"/>
      <w:r w:rsidRPr="005C0E1F">
        <w:rPr>
          <w:sz w:val="22"/>
          <w:szCs w:val="22"/>
        </w:rPr>
        <w:t xml:space="preserve"> члана 40. </w:t>
      </w:r>
      <w:r w:rsidRPr="005C0E1F">
        <w:rPr>
          <w:sz w:val="22"/>
          <w:szCs w:val="22"/>
          <w:lang w:val="sr-Cyrl-CS"/>
        </w:rPr>
        <w:t>став 1. тачка 6.</w:t>
      </w:r>
      <w:r w:rsidRPr="005C0E1F">
        <w:rPr>
          <w:sz w:val="22"/>
          <w:szCs w:val="22"/>
        </w:rPr>
        <w:t xml:space="preserve"> Статута </w:t>
      </w:r>
      <w:r w:rsidRPr="005C0E1F">
        <w:rPr>
          <w:sz w:val="22"/>
          <w:szCs w:val="22"/>
          <w:lang w:val="sr-Cyrl-CS"/>
        </w:rPr>
        <w:t>општине Оџаци</w:t>
      </w:r>
      <w:r w:rsidRPr="005C0E1F">
        <w:rPr>
          <w:sz w:val="22"/>
          <w:szCs w:val="22"/>
        </w:rPr>
        <w:t xml:space="preserve"> („Службени лист </w:t>
      </w:r>
      <w:r w:rsidRPr="005C0E1F">
        <w:rPr>
          <w:sz w:val="22"/>
          <w:szCs w:val="22"/>
          <w:lang w:val="sr-Cyrl-CS"/>
        </w:rPr>
        <w:t>о</w:t>
      </w:r>
      <w:r w:rsidRPr="005C0E1F">
        <w:rPr>
          <w:sz w:val="22"/>
          <w:szCs w:val="22"/>
        </w:rPr>
        <w:t xml:space="preserve">пштине </w:t>
      </w:r>
      <w:r w:rsidRPr="005C0E1F">
        <w:rPr>
          <w:sz w:val="22"/>
          <w:szCs w:val="22"/>
          <w:lang w:val="sr-Cyrl-CS"/>
        </w:rPr>
        <w:t>Оџаци</w:t>
      </w:r>
      <w:proofErr w:type="gramStart"/>
      <w:r w:rsidRPr="005C0E1F">
        <w:rPr>
          <w:sz w:val="22"/>
          <w:szCs w:val="22"/>
        </w:rPr>
        <w:t>“ бр</w:t>
      </w:r>
      <w:proofErr w:type="gramEnd"/>
      <w:r w:rsidRPr="005C0E1F">
        <w:rPr>
          <w:sz w:val="22"/>
          <w:szCs w:val="22"/>
        </w:rPr>
        <w:t xml:space="preserve">. </w:t>
      </w:r>
      <w:r w:rsidRPr="005C0E1F">
        <w:rPr>
          <w:sz w:val="22"/>
          <w:szCs w:val="22"/>
          <w:lang w:val="sr-Cyrl-CS"/>
        </w:rPr>
        <w:t>2/2019</w:t>
      </w:r>
      <w:r w:rsidRPr="005C0E1F">
        <w:rPr>
          <w:sz w:val="22"/>
          <w:szCs w:val="22"/>
        </w:rPr>
        <w:t>), Скупштина</w:t>
      </w:r>
      <w:r w:rsidRPr="005C0E1F">
        <w:rPr>
          <w:sz w:val="22"/>
          <w:szCs w:val="22"/>
          <w:lang w:val="sr-Cyrl-CS"/>
        </w:rPr>
        <w:t xml:space="preserve"> општине Оџаци</w:t>
      </w:r>
      <w:r w:rsidRPr="005C0E1F">
        <w:rPr>
          <w:sz w:val="22"/>
          <w:szCs w:val="22"/>
        </w:rPr>
        <w:t>, на седници одржаној</w:t>
      </w:r>
      <w:r w:rsidRPr="005C0E1F">
        <w:rPr>
          <w:sz w:val="22"/>
          <w:szCs w:val="22"/>
          <w:lang w:val="sr-Cyrl-CS"/>
        </w:rPr>
        <w:t xml:space="preserve"> </w:t>
      </w:r>
      <w:r w:rsidRPr="005C0E1F">
        <w:rPr>
          <w:sz w:val="22"/>
          <w:szCs w:val="22"/>
        </w:rPr>
        <w:t xml:space="preserve"> дана                         </w:t>
      </w:r>
      <w:r w:rsidRPr="005C0E1F">
        <w:rPr>
          <w:sz w:val="22"/>
          <w:szCs w:val="22"/>
          <w:lang w:val="sr-Cyrl-RS"/>
        </w:rPr>
        <w:t xml:space="preserve"> </w:t>
      </w:r>
      <w:r w:rsidR="00A56918" w:rsidRPr="005C0E1F">
        <w:rPr>
          <w:sz w:val="22"/>
          <w:szCs w:val="22"/>
          <w:lang w:val="sr-Cyrl-RS"/>
        </w:rPr>
        <w:t>12.2021.</w:t>
      </w:r>
      <w:r w:rsidRPr="005C0E1F">
        <w:rPr>
          <w:sz w:val="22"/>
          <w:szCs w:val="22"/>
          <w:lang w:val="sr-Cyrl-RS"/>
        </w:rPr>
        <w:t xml:space="preserve"> </w:t>
      </w:r>
      <w:proofErr w:type="gramStart"/>
      <w:r w:rsidRPr="005C0E1F">
        <w:rPr>
          <w:sz w:val="22"/>
          <w:szCs w:val="22"/>
        </w:rPr>
        <w:t>године</w:t>
      </w:r>
      <w:proofErr w:type="gramEnd"/>
      <w:r w:rsidRPr="005C0E1F">
        <w:rPr>
          <w:sz w:val="22"/>
          <w:szCs w:val="22"/>
        </w:rPr>
        <w:t xml:space="preserve">, донела је </w:t>
      </w:r>
    </w:p>
    <w:p w:rsidR="00864CED" w:rsidRPr="005C0E1F" w:rsidRDefault="00864CED" w:rsidP="00864CED">
      <w:pPr>
        <w:pStyle w:val="Heading10"/>
        <w:shd w:val="clear" w:color="auto" w:fill="auto"/>
        <w:spacing w:before="0" w:after="0" w:line="240" w:lineRule="auto"/>
        <w:ind w:left="20"/>
        <w:rPr>
          <w:rStyle w:val="Heading1Spacing3pt"/>
          <w:rFonts w:eastAsiaTheme="minorHAnsi"/>
          <w:sz w:val="22"/>
          <w:szCs w:val="22"/>
          <w:lang w:val="sr-Cyrl-RS"/>
        </w:rPr>
      </w:pPr>
    </w:p>
    <w:p w:rsidR="00864CED" w:rsidRPr="005C0E1F" w:rsidRDefault="00864CED" w:rsidP="00864CED">
      <w:pPr>
        <w:pStyle w:val="Heading10"/>
        <w:shd w:val="clear" w:color="auto" w:fill="auto"/>
        <w:spacing w:before="0" w:after="0" w:line="240" w:lineRule="auto"/>
        <w:ind w:left="20"/>
        <w:rPr>
          <w:rStyle w:val="Heading1Spacing3pt"/>
          <w:rFonts w:eastAsiaTheme="minorHAnsi"/>
          <w:b/>
          <w:sz w:val="22"/>
          <w:szCs w:val="22"/>
        </w:rPr>
      </w:pPr>
      <w:r w:rsidRPr="005C0E1F">
        <w:rPr>
          <w:rStyle w:val="Heading1Spacing3pt"/>
          <w:rFonts w:eastAsiaTheme="minorHAnsi"/>
          <w:b/>
          <w:sz w:val="22"/>
          <w:szCs w:val="22"/>
        </w:rPr>
        <w:t>ОДЛУКУ</w:t>
      </w:r>
    </w:p>
    <w:p w:rsidR="00864CED" w:rsidRPr="005C0E1F" w:rsidRDefault="00864CED" w:rsidP="00864CED">
      <w:pPr>
        <w:jc w:val="center"/>
        <w:rPr>
          <w:b/>
          <w:caps/>
          <w:sz w:val="22"/>
          <w:szCs w:val="22"/>
        </w:rPr>
      </w:pPr>
      <w:r w:rsidRPr="005C0E1F">
        <w:rPr>
          <w:b/>
          <w:caps/>
          <w:sz w:val="22"/>
          <w:szCs w:val="22"/>
        </w:rPr>
        <w:t>о накнадA</w:t>
      </w:r>
      <w:r w:rsidRPr="005C0E1F">
        <w:rPr>
          <w:b/>
          <w:caps/>
          <w:sz w:val="22"/>
          <w:szCs w:val="22"/>
          <w:lang w:val="sr-Cyrl-RS"/>
        </w:rPr>
        <w:t>МА</w:t>
      </w:r>
      <w:r w:rsidRPr="005C0E1F">
        <w:rPr>
          <w:b/>
          <w:caps/>
          <w:sz w:val="22"/>
          <w:szCs w:val="22"/>
        </w:rPr>
        <w:t xml:space="preserve"> за коришћење јавних површина</w:t>
      </w:r>
    </w:p>
    <w:p w:rsidR="00864CED" w:rsidRPr="005C0E1F" w:rsidRDefault="00864CED" w:rsidP="00864CED">
      <w:pPr>
        <w:jc w:val="center"/>
        <w:rPr>
          <w:b/>
          <w:caps/>
          <w:sz w:val="22"/>
          <w:szCs w:val="22"/>
          <w:lang w:val="sr-Cyrl-RS"/>
        </w:rPr>
      </w:pPr>
      <w:r w:rsidRPr="005C0E1F">
        <w:rPr>
          <w:b/>
          <w:caps/>
          <w:sz w:val="22"/>
          <w:szCs w:val="22"/>
          <w:lang w:val="sr-Cyrl-RS"/>
        </w:rPr>
        <w:t>НА ТЕРИТОРИЈИ ОПШТИНЕ ОЏАЦИ</w:t>
      </w:r>
    </w:p>
    <w:p w:rsidR="00864CED" w:rsidRPr="005C0E1F" w:rsidRDefault="00864CED" w:rsidP="00864CED">
      <w:pPr>
        <w:jc w:val="center"/>
        <w:rPr>
          <w:sz w:val="22"/>
          <w:szCs w:val="22"/>
        </w:rPr>
      </w:pPr>
    </w:p>
    <w:p w:rsidR="00864CED" w:rsidRPr="005C0E1F" w:rsidRDefault="00864CED" w:rsidP="00864CED">
      <w:pPr>
        <w:jc w:val="center"/>
        <w:rPr>
          <w:sz w:val="22"/>
          <w:szCs w:val="22"/>
          <w:lang w:val="sr-Cyrl-RS"/>
        </w:rPr>
      </w:pPr>
      <w:r w:rsidRPr="005C0E1F">
        <w:rPr>
          <w:sz w:val="22"/>
          <w:szCs w:val="22"/>
        </w:rPr>
        <w:t xml:space="preserve">Члан 1. </w:t>
      </w:r>
    </w:p>
    <w:p w:rsidR="00864CED" w:rsidRPr="005C0E1F" w:rsidRDefault="00864CED" w:rsidP="00864CED">
      <w:pPr>
        <w:jc w:val="both"/>
        <w:rPr>
          <w:sz w:val="22"/>
          <w:szCs w:val="22"/>
        </w:rPr>
      </w:pPr>
      <w:r w:rsidRPr="005C0E1F">
        <w:rPr>
          <w:sz w:val="22"/>
          <w:szCs w:val="22"/>
          <w:lang w:val="sr-Cyrl-CS"/>
        </w:rPr>
        <w:tab/>
      </w:r>
      <w:r w:rsidRPr="005C0E1F">
        <w:rPr>
          <w:sz w:val="22"/>
          <w:szCs w:val="22"/>
        </w:rPr>
        <w:t>Овом</w:t>
      </w:r>
      <w:r w:rsidRPr="005C0E1F">
        <w:rPr>
          <w:sz w:val="22"/>
          <w:szCs w:val="22"/>
          <w:lang w:val="sr-Cyrl-CS"/>
        </w:rPr>
        <w:t xml:space="preserve"> </w:t>
      </w:r>
      <w:r w:rsidRPr="005C0E1F">
        <w:rPr>
          <w:sz w:val="22"/>
          <w:szCs w:val="22"/>
        </w:rPr>
        <w:t xml:space="preserve">Одлуком </w:t>
      </w:r>
      <w:r w:rsidRPr="005C0E1F">
        <w:rPr>
          <w:sz w:val="22"/>
          <w:szCs w:val="22"/>
          <w:lang w:val="sr-Cyrl-RS"/>
        </w:rPr>
        <w:t>уводи се</w:t>
      </w:r>
      <w:r w:rsidRPr="005C0E1F">
        <w:rPr>
          <w:sz w:val="22"/>
          <w:szCs w:val="22"/>
        </w:rPr>
        <w:t xml:space="preserve"> накнад</w:t>
      </w:r>
      <w:r w:rsidRPr="005C0E1F">
        <w:rPr>
          <w:sz w:val="22"/>
          <w:szCs w:val="22"/>
          <w:lang w:val="sr-Cyrl-RS"/>
        </w:rPr>
        <w:t>а</w:t>
      </w:r>
      <w:r w:rsidRPr="005C0E1F">
        <w:rPr>
          <w:sz w:val="22"/>
          <w:szCs w:val="22"/>
        </w:rPr>
        <w:t xml:space="preserve"> за коришћење јавне површине у складу са законом на територији </w:t>
      </w:r>
      <w:r w:rsidRPr="005C0E1F">
        <w:rPr>
          <w:sz w:val="22"/>
          <w:szCs w:val="22"/>
          <w:lang w:val="sr-Cyrl-CS"/>
        </w:rPr>
        <w:t xml:space="preserve">општине Оџаци </w:t>
      </w:r>
      <w:r w:rsidRPr="005C0E1F">
        <w:rPr>
          <w:sz w:val="22"/>
          <w:szCs w:val="22"/>
        </w:rPr>
        <w:t xml:space="preserve">и утврђују </w:t>
      </w:r>
      <w:proofErr w:type="gramStart"/>
      <w:r w:rsidRPr="005C0E1F">
        <w:rPr>
          <w:sz w:val="22"/>
          <w:szCs w:val="22"/>
        </w:rPr>
        <w:t>се</w:t>
      </w:r>
      <w:r w:rsidRPr="005C0E1F">
        <w:rPr>
          <w:sz w:val="22"/>
          <w:szCs w:val="22"/>
          <w:lang w:val="sr-Cyrl-RS"/>
        </w:rPr>
        <w:t xml:space="preserve"> </w:t>
      </w:r>
      <w:r w:rsidRPr="005C0E1F">
        <w:rPr>
          <w:sz w:val="22"/>
          <w:szCs w:val="22"/>
        </w:rPr>
        <w:t xml:space="preserve"> висина</w:t>
      </w:r>
      <w:proofErr w:type="gramEnd"/>
      <w:r w:rsidRPr="005C0E1F">
        <w:rPr>
          <w:sz w:val="22"/>
          <w:szCs w:val="22"/>
        </w:rPr>
        <w:t xml:space="preserve">, олакшице, рокови и садржај података о коришћењу јавне површине </w:t>
      </w:r>
      <w:r w:rsidRPr="005C0E1F">
        <w:rPr>
          <w:sz w:val="22"/>
          <w:szCs w:val="22"/>
          <w:lang w:val="sr-Cyrl-RS"/>
        </w:rPr>
        <w:t xml:space="preserve">у циљу </w:t>
      </w:r>
      <w:r w:rsidRPr="005C0E1F">
        <w:rPr>
          <w:sz w:val="22"/>
          <w:szCs w:val="22"/>
        </w:rPr>
        <w:t xml:space="preserve"> утврђ</w:t>
      </w:r>
      <w:r w:rsidRPr="005C0E1F">
        <w:rPr>
          <w:sz w:val="22"/>
          <w:szCs w:val="22"/>
          <w:lang w:val="sr-Cyrl-RS"/>
        </w:rPr>
        <w:t>ивања</w:t>
      </w:r>
      <w:r w:rsidRPr="005C0E1F">
        <w:rPr>
          <w:sz w:val="22"/>
          <w:szCs w:val="22"/>
        </w:rPr>
        <w:t xml:space="preserve"> обавез</w:t>
      </w:r>
      <w:r w:rsidRPr="005C0E1F">
        <w:rPr>
          <w:sz w:val="22"/>
          <w:szCs w:val="22"/>
          <w:lang w:val="sr-Cyrl-RS"/>
        </w:rPr>
        <w:t>е</w:t>
      </w:r>
      <w:r w:rsidRPr="005C0E1F">
        <w:rPr>
          <w:sz w:val="22"/>
          <w:szCs w:val="22"/>
        </w:rPr>
        <w:t xml:space="preserve"> плаћања накнаде.</w:t>
      </w:r>
    </w:p>
    <w:p w:rsidR="00864CED" w:rsidRPr="005C0E1F" w:rsidRDefault="00864CED" w:rsidP="00864CED">
      <w:pPr>
        <w:rPr>
          <w:sz w:val="22"/>
          <w:szCs w:val="22"/>
        </w:rPr>
      </w:pPr>
    </w:p>
    <w:p w:rsidR="00864CED" w:rsidRPr="005C0E1F" w:rsidRDefault="00864CED" w:rsidP="00864CED">
      <w:pPr>
        <w:jc w:val="center"/>
        <w:rPr>
          <w:b/>
          <w:sz w:val="22"/>
          <w:szCs w:val="22"/>
        </w:rPr>
      </w:pPr>
      <w:r w:rsidRPr="005C0E1F">
        <w:rPr>
          <w:b/>
          <w:sz w:val="22"/>
          <w:szCs w:val="22"/>
        </w:rPr>
        <w:t>Обвезник накнаде</w:t>
      </w:r>
    </w:p>
    <w:p w:rsidR="00864CED" w:rsidRPr="005C0E1F" w:rsidRDefault="00864CED" w:rsidP="00864CED">
      <w:pPr>
        <w:jc w:val="center"/>
        <w:rPr>
          <w:sz w:val="22"/>
          <w:szCs w:val="22"/>
        </w:rPr>
      </w:pPr>
      <w:r w:rsidRPr="005C0E1F">
        <w:rPr>
          <w:sz w:val="22"/>
          <w:szCs w:val="22"/>
        </w:rPr>
        <w:t>Члан 2.</w:t>
      </w:r>
    </w:p>
    <w:p w:rsidR="00864CED" w:rsidRPr="005C0E1F" w:rsidRDefault="00864CED" w:rsidP="00864CED">
      <w:pPr>
        <w:ind w:firstLine="720"/>
        <w:jc w:val="both"/>
        <w:rPr>
          <w:sz w:val="22"/>
          <w:szCs w:val="22"/>
        </w:rPr>
      </w:pPr>
      <w:r w:rsidRPr="005C0E1F">
        <w:rPr>
          <w:sz w:val="22"/>
          <w:szCs w:val="22"/>
        </w:rPr>
        <w:t>Обвезник накнаде за коришћење јавне површине је корисник јавне површине.</w:t>
      </w:r>
    </w:p>
    <w:p w:rsidR="00864CED" w:rsidRPr="005C0E1F" w:rsidRDefault="00864CED" w:rsidP="00864CED">
      <w:pPr>
        <w:rPr>
          <w:sz w:val="22"/>
          <w:szCs w:val="22"/>
        </w:rPr>
      </w:pPr>
    </w:p>
    <w:p w:rsidR="00864CED" w:rsidRPr="005C0E1F" w:rsidRDefault="00864CED" w:rsidP="00864CED">
      <w:pPr>
        <w:jc w:val="center"/>
        <w:rPr>
          <w:b/>
          <w:sz w:val="22"/>
          <w:szCs w:val="22"/>
        </w:rPr>
      </w:pPr>
      <w:r w:rsidRPr="005C0E1F">
        <w:rPr>
          <w:b/>
          <w:sz w:val="22"/>
          <w:szCs w:val="22"/>
        </w:rPr>
        <w:t>Основица</w:t>
      </w:r>
    </w:p>
    <w:p w:rsidR="00864CED" w:rsidRPr="005C0E1F" w:rsidRDefault="00864CED" w:rsidP="00864CED">
      <w:pPr>
        <w:jc w:val="center"/>
        <w:rPr>
          <w:sz w:val="22"/>
          <w:szCs w:val="22"/>
        </w:rPr>
      </w:pPr>
      <w:r w:rsidRPr="005C0E1F">
        <w:rPr>
          <w:sz w:val="22"/>
          <w:szCs w:val="22"/>
        </w:rPr>
        <w:t>Члан 3.</w:t>
      </w:r>
    </w:p>
    <w:p w:rsidR="00864CED" w:rsidRPr="005C0E1F" w:rsidRDefault="00864CED" w:rsidP="00864CED">
      <w:pPr>
        <w:jc w:val="both"/>
        <w:rPr>
          <w:sz w:val="22"/>
          <w:szCs w:val="22"/>
          <w:lang w:val="sr-Cyrl-RS"/>
        </w:rPr>
      </w:pPr>
      <w:r w:rsidRPr="005C0E1F">
        <w:rPr>
          <w:sz w:val="22"/>
          <w:szCs w:val="22"/>
        </w:rPr>
        <w:tab/>
        <w:t>Основица накнаде за коришћење простора на јавној површини је површина коришћења простора у метрима квадратним (м2).</w:t>
      </w:r>
    </w:p>
    <w:p w:rsidR="00864CED" w:rsidRPr="005C0E1F" w:rsidRDefault="00864CED" w:rsidP="00864CED">
      <w:pPr>
        <w:jc w:val="center"/>
        <w:rPr>
          <w:sz w:val="22"/>
          <w:szCs w:val="22"/>
          <w:lang w:val="sr-Cyrl-RS"/>
        </w:rPr>
      </w:pPr>
    </w:p>
    <w:p w:rsidR="00864CED" w:rsidRPr="005C0E1F" w:rsidRDefault="00864CED" w:rsidP="00864CED">
      <w:pPr>
        <w:jc w:val="center"/>
        <w:rPr>
          <w:b/>
          <w:sz w:val="22"/>
          <w:szCs w:val="22"/>
        </w:rPr>
      </w:pPr>
      <w:r w:rsidRPr="005C0E1F">
        <w:rPr>
          <w:b/>
          <w:sz w:val="22"/>
          <w:szCs w:val="22"/>
        </w:rPr>
        <w:t>Висина накнаде</w:t>
      </w:r>
    </w:p>
    <w:p w:rsidR="00864CED" w:rsidRPr="005C0E1F" w:rsidRDefault="00864CED" w:rsidP="00864CED">
      <w:pPr>
        <w:jc w:val="center"/>
        <w:rPr>
          <w:sz w:val="22"/>
          <w:szCs w:val="22"/>
        </w:rPr>
      </w:pPr>
      <w:r w:rsidRPr="005C0E1F">
        <w:rPr>
          <w:sz w:val="22"/>
          <w:szCs w:val="22"/>
        </w:rPr>
        <w:t>Члан 4.</w:t>
      </w:r>
    </w:p>
    <w:p w:rsidR="00864CED" w:rsidRPr="005C0E1F" w:rsidRDefault="00864CED" w:rsidP="00864CED">
      <w:pPr>
        <w:jc w:val="both"/>
        <w:rPr>
          <w:sz w:val="22"/>
          <w:szCs w:val="22"/>
        </w:rPr>
      </w:pPr>
      <w:r w:rsidRPr="005C0E1F">
        <w:rPr>
          <w:sz w:val="22"/>
          <w:szCs w:val="22"/>
        </w:rPr>
        <w:tab/>
        <w:t>Висина накнаде за коришћење јавне површине утврђује се узимајући у обзир највиши износ накнаде прописан законом, која је одређена у м2 по дану</w:t>
      </w:r>
      <w:proofErr w:type="gramStart"/>
      <w:r w:rsidRPr="005C0E1F">
        <w:rPr>
          <w:sz w:val="22"/>
          <w:szCs w:val="22"/>
        </w:rPr>
        <w:t>,  и</w:t>
      </w:r>
      <w:proofErr w:type="gramEnd"/>
      <w:r w:rsidRPr="005C0E1F">
        <w:rPr>
          <w:sz w:val="22"/>
          <w:szCs w:val="22"/>
        </w:rPr>
        <w:t xml:space="preserve"> применом критеријума као што су: време коришћења простора, зона у којој се налази простор који се користи, као и техничко-употребне карактеристике објекта, уколико се површина користи за постављање објекта. </w:t>
      </w:r>
    </w:p>
    <w:p w:rsidR="00864CED" w:rsidRPr="005C0E1F" w:rsidRDefault="00864CED" w:rsidP="00864CED">
      <w:pPr>
        <w:ind w:firstLine="720"/>
        <w:jc w:val="both"/>
        <w:rPr>
          <w:sz w:val="22"/>
          <w:szCs w:val="22"/>
          <w:lang w:val="sr-Cyrl-RS"/>
        </w:rPr>
      </w:pPr>
      <w:r w:rsidRPr="005C0E1F">
        <w:rPr>
          <w:rFonts w:eastAsia="Arial"/>
          <w:sz w:val="22"/>
          <w:szCs w:val="22"/>
        </w:rPr>
        <w:t xml:space="preserve">Висина накнаде за коришћење јавних површина је утврђена у </w:t>
      </w:r>
      <w:r w:rsidRPr="005C0E1F">
        <w:rPr>
          <w:rFonts w:eastAsia="Arial"/>
          <w:sz w:val="22"/>
          <w:szCs w:val="22"/>
          <w:lang w:val="sr-Cyrl-RS"/>
        </w:rPr>
        <w:t>Прилогу</w:t>
      </w:r>
      <w:r w:rsidRPr="005C0E1F">
        <w:rPr>
          <w:rFonts w:eastAsia="Arial"/>
          <w:sz w:val="22"/>
          <w:szCs w:val="22"/>
        </w:rPr>
        <w:t xml:space="preserve"> кој</w:t>
      </w:r>
      <w:r w:rsidRPr="005C0E1F">
        <w:rPr>
          <w:rFonts w:eastAsia="Arial"/>
          <w:sz w:val="22"/>
          <w:szCs w:val="22"/>
          <w:lang w:val="sr-Cyrl-RS"/>
        </w:rPr>
        <w:t>и</w:t>
      </w:r>
      <w:r w:rsidRPr="005C0E1F">
        <w:rPr>
          <w:rFonts w:eastAsia="Arial"/>
          <w:sz w:val="22"/>
          <w:szCs w:val="22"/>
        </w:rPr>
        <w:t xml:space="preserve"> је саставни део ове одлуке.</w:t>
      </w:r>
    </w:p>
    <w:p w:rsidR="00864CED" w:rsidRPr="005C0E1F" w:rsidRDefault="00864CED" w:rsidP="00864CED">
      <w:pPr>
        <w:jc w:val="both"/>
        <w:rPr>
          <w:sz w:val="22"/>
          <w:szCs w:val="22"/>
        </w:rPr>
      </w:pPr>
    </w:p>
    <w:p w:rsidR="00864CED" w:rsidRPr="005C0E1F" w:rsidRDefault="00864CED" w:rsidP="00864CED">
      <w:pPr>
        <w:jc w:val="center"/>
        <w:rPr>
          <w:b/>
          <w:sz w:val="22"/>
          <w:szCs w:val="22"/>
        </w:rPr>
      </w:pPr>
      <w:r w:rsidRPr="005C0E1F">
        <w:rPr>
          <w:b/>
          <w:sz w:val="22"/>
          <w:szCs w:val="22"/>
        </w:rPr>
        <w:t>Зоне</w:t>
      </w:r>
    </w:p>
    <w:p w:rsidR="00864CED" w:rsidRPr="005C0E1F" w:rsidRDefault="00864CED" w:rsidP="00864CED">
      <w:pPr>
        <w:jc w:val="center"/>
        <w:rPr>
          <w:sz w:val="22"/>
          <w:szCs w:val="22"/>
        </w:rPr>
      </w:pPr>
      <w:r w:rsidRPr="005C0E1F">
        <w:rPr>
          <w:sz w:val="22"/>
          <w:szCs w:val="22"/>
        </w:rPr>
        <w:t>Члан 5.</w:t>
      </w:r>
    </w:p>
    <w:p w:rsidR="00864CED" w:rsidRPr="005C0E1F" w:rsidRDefault="00864CED" w:rsidP="005C0E1F">
      <w:pPr>
        <w:ind w:firstLine="720"/>
        <w:jc w:val="both"/>
        <w:rPr>
          <w:b/>
          <w:color w:val="FF0000"/>
          <w:sz w:val="22"/>
          <w:szCs w:val="22"/>
          <w:lang w:val="sr-Cyrl-RS"/>
        </w:rPr>
      </w:pPr>
      <w:r w:rsidRPr="005C0E1F">
        <w:rPr>
          <w:sz w:val="22"/>
          <w:szCs w:val="22"/>
          <w:lang w:val="sr-Cyrl-CS"/>
        </w:rPr>
        <w:t xml:space="preserve">На територија општине Оџаци  </w:t>
      </w:r>
      <w:r w:rsidRPr="005C0E1F">
        <w:rPr>
          <w:sz w:val="22"/>
          <w:szCs w:val="22"/>
          <w:lang w:val="sr-Latn-RS"/>
        </w:rPr>
        <w:t xml:space="preserve">одређене су три зоне у складу са </w:t>
      </w:r>
      <w:r w:rsidRPr="005C0E1F">
        <w:rPr>
          <w:sz w:val="22"/>
          <w:szCs w:val="22"/>
          <w:lang w:val="sr-Cyrl-RS"/>
        </w:rPr>
        <w:t xml:space="preserve">Одлуком о утврђивању елемената пореза на имовину за територију општине Оџаци („Службени лист општине Оџаци“ бр. 15/2015), </w:t>
      </w:r>
      <w:r w:rsidRPr="005C0E1F">
        <w:rPr>
          <w:sz w:val="22"/>
          <w:szCs w:val="22"/>
          <w:lang w:val="sr-Latn-RS"/>
        </w:rPr>
        <w:t xml:space="preserve"> </w:t>
      </w:r>
      <w:r w:rsidRPr="005C0E1F">
        <w:rPr>
          <w:sz w:val="22"/>
          <w:szCs w:val="22"/>
          <w:lang w:val="sr-Cyrl-CS"/>
        </w:rPr>
        <w:t>и то:</w:t>
      </w:r>
      <w:r w:rsidRPr="005C0E1F">
        <w:rPr>
          <w:sz w:val="22"/>
          <w:szCs w:val="22"/>
          <w:lang w:val="sr-Cyrl-CS"/>
        </w:rPr>
        <w:tab/>
      </w:r>
      <w:r w:rsidRPr="005C0E1F">
        <w:rPr>
          <w:sz w:val="22"/>
          <w:szCs w:val="22"/>
          <w:lang w:val="sr-Cyrl-CS"/>
        </w:rPr>
        <w:tab/>
      </w:r>
      <w:r w:rsidRPr="005C0E1F">
        <w:rPr>
          <w:b/>
          <w:color w:val="FF0000"/>
          <w:sz w:val="22"/>
          <w:szCs w:val="22"/>
          <w:lang w:val="sr-Cyrl-RS"/>
        </w:rPr>
        <w:t xml:space="preserve"> </w:t>
      </w:r>
    </w:p>
    <w:p w:rsidR="00864CED" w:rsidRPr="005C0E1F" w:rsidRDefault="00864CED" w:rsidP="00864CED">
      <w:pPr>
        <w:jc w:val="both"/>
        <w:rPr>
          <w:b/>
          <w:sz w:val="22"/>
          <w:szCs w:val="22"/>
          <w:lang w:val="sr-Cyrl-CS"/>
        </w:rPr>
      </w:pPr>
      <w:r w:rsidRPr="005C0E1F">
        <w:rPr>
          <w:b/>
          <w:sz w:val="22"/>
          <w:szCs w:val="22"/>
          <w:lang w:val="it-IT"/>
        </w:rPr>
        <w:t xml:space="preserve">I </w:t>
      </w:r>
      <w:r w:rsidRPr="005C0E1F">
        <w:rPr>
          <w:b/>
          <w:sz w:val="22"/>
          <w:szCs w:val="22"/>
          <w:lang w:val="sr-Cyrl-CS"/>
        </w:rPr>
        <w:t>ЗОНА</w:t>
      </w:r>
    </w:p>
    <w:p w:rsidR="00864CED" w:rsidRPr="005C0E1F" w:rsidRDefault="00864CED" w:rsidP="005C0E1F">
      <w:pPr>
        <w:tabs>
          <w:tab w:val="left" w:pos="720"/>
        </w:tabs>
        <w:jc w:val="both"/>
        <w:rPr>
          <w:b/>
          <w:sz w:val="22"/>
          <w:szCs w:val="22"/>
        </w:rPr>
      </w:pPr>
      <w:r w:rsidRPr="005C0E1F">
        <w:rPr>
          <w:sz w:val="22"/>
          <w:szCs w:val="22"/>
          <w:lang w:val="it-IT"/>
        </w:rPr>
        <w:tab/>
      </w:r>
      <w:r w:rsidRPr="005C0E1F">
        <w:rPr>
          <w:sz w:val="22"/>
          <w:szCs w:val="22"/>
          <w:lang w:val="sr-Cyrl-CS"/>
        </w:rPr>
        <w:t xml:space="preserve">Ова зона обухвата </w:t>
      </w:r>
      <w:r w:rsidRPr="005C0E1F">
        <w:rPr>
          <w:sz w:val="22"/>
          <w:szCs w:val="22"/>
          <w:lang w:val="ru-RU"/>
        </w:rPr>
        <w:t>територију насељеног места Оџаци, омеђену улицама: Мостонга од Карађорђеве до Војводе Мишића, Војводе Мишића од Мостонге до Војводе Путника, Војводе Путника од Војводе Мишића до Карађорђеве и Карађорђева од Војводе Путника до Мостонге.</w:t>
      </w:r>
    </w:p>
    <w:p w:rsidR="00864CED" w:rsidRPr="005C0E1F" w:rsidRDefault="00864CED" w:rsidP="00864CED">
      <w:pPr>
        <w:jc w:val="both"/>
        <w:rPr>
          <w:b/>
          <w:sz w:val="22"/>
          <w:szCs w:val="22"/>
        </w:rPr>
      </w:pPr>
    </w:p>
    <w:p w:rsidR="00864CED" w:rsidRPr="005C0E1F" w:rsidRDefault="00864CED" w:rsidP="00864CED">
      <w:pPr>
        <w:jc w:val="both"/>
        <w:rPr>
          <w:b/>
          <w:sz w:val="22"/>
          <w:szCs w:val="22"/>
          <w:lang w:val="sr-Cyrl-CS"/>
        </w:rPr>
      </w:pPr>
      <w:r w:rsidRPr="005C0E1F">
        <w:rPr>
          <w:b/>
          <w:sz w:val="22"/>
          <w:szCs w:val="22"/>
        </w:rPr>
        <w:t xml:space="preserve">II </w:t>
      </w:r>
      <w:r w:rsidRPr="005C0E1F">
        <w:rPr>
          <w:b/>
          <w:sz w:val="22"/>
          <w:szCs w:val="22"/>
          <w:lang w:val="sr-Cyrl-CS"/>
        </w:rPr>
        <w:t>ЗОНА</w:t>
      </w:r>
    </w:p>
    <w:p w:rsidR="00864CED" w:rsidRPr="005C0E1F" w:rsidRDefault="00864CED" w:rsidP="00864CED">
      <w:pPr>
        <w:tabs>
          <w:tab w:val="left" w:pos="720"/>
        </w:tabs>
        <w:jc w:val="both"/>
        <w:rPr>
          <w:sz w:val="22"/>
          <w:szCs w:val="22"/>
          <w:lang w:val="sr-Cyrl-CS"/>
        </w:rPr>
      </w:pPr>
      <w:r w:rsidRPr="005C0E1F">
        <w:rPr>
          <w:sz w:val="22"/>
          <w:szCs w:val="22"/>
        </w:rPr>
        <w:tab/>
      </w:r>
      <w:r w:rsidRPr="005C0E1F">
        <w:rPr>
          <w:sz w:val="22"/>
          <w:szCs w:val="22"/>
          <w:lang w:val="sr-Cyrl-CS"/>
        </w:rPr>
        <w:t>Ова зона обухвата</w:t>
      </w:r>
      <w:r w:rsidRPr="005C0E1F">
        <w:rPr>
          <w:sz w:val="22"/>
          <w:szCs w:val="22"/>
          <w:lang w:val="ru-RU"/>
        </w:rPr>
        <w:t xml:space="preserve"> </w:t>
      </w:r>
      <w:r w:rsidRPr="005C0E1F">
        <w:rPr>
          <w:sz w:val="22"/>
          <w:szCs w:val="22"/>
          <w:lang w:val="sr-Cyrl-CS"/>
        </w:rPr>
        <w:t>подручје изван I зоне насељеног места Оџаци.</w:t>
      </w:r>
    </w:p>
    <w:p w:rsidR="00864CED" w:rsidRPr="005C0E1F" w:rsidRDefault="00864CED" w:rsidP="00864CED">
      <w:pPr>
        <w:tabs>
          <w:tab w:val="left" w:pos="720"/>
        </w:tabs>
        <w:jc w:val="both"/>
        <w:rPr>
          <w:b/>
          <w:sz w:val="22"/>
          <w:szCs w:val="22"/>
        </w:rPr>
      </w:pPr>
    </w:p>
    <w:p w:rsidR="00864CED" w:rsidRPr="005C0E1F" w:rsidRDefault="00864CED" w:rsidP="00864CED">
      <w:pPr>
        <w:jc w:val="both"/>
        <w:rPr>
          <w:b/>
          <w:sz w:val="22"/>
          <w:szCs w:val="22"/>
          <w:lang w:val="sr-Cyrl-CS"/>
        </w:rPr>
      </w:pPr>
      <w:r w:rsidRPr="005C0E1F">
        <w:rPr>
          <w:b/>
          <w:sz w:val="22"/>
          <w:szCs w:val="22"/>
        </w:rPr>
        <w:t xml:space="preserve">III </w:t>
      </w:r>
      <w:r w:rsidRPr="005C0E1F">
        <w:rPr>
          <w:b/>
          <w:sz w:val="22"/>
          <w:szCs w:val="22"/>
          <w:lang w:val="sr-Cyrl-CS"/>
        </w:rPr>
        <w:t>ЗОНА</w:t>
      </w:r>
      <w:r w:rsidRPr="005C0E1F">
        <w:rPr>
          <w:b/>
          <w:sz w:val="22"/>
          <w:szCs w:val="22"/>
        </w:rPr>
        <w:t xml:space="preserve"> </w:t>
      </w:r>
    </w:p>
    <w:p w:rsidR="00864CED" w:rsidRPr="005C0E1F" w:rsidRDefault="00864CED" w:rsidP="00864CED">
      <w:pPr>
        <w:tabs>
          <w:tab w:val="left" w:pos="720"/>
        </w:tabs>
        <w:jc w:val="both"/>
        <w:rPr>
          <w:sz w:val="22"/>
          <w:szCs w:val="22"/>
        </w:rPr>
      </w:pPr>
      <w:r w:rsidRPr="005C0E1F">
        <w:rPr>
          <w:sz w:val="22"/>
          <w:szCs w:val="22"/>
          <w:lang w:val="sr-Cyrl-CS"/>
        </w:rPr>
        <w:tab/>
        <w:t>Ова зона обухвата</w:t>
      </w:r>
      <w:r w:rsidRPr="005C0E1F">
        <w:rPr>
          <w:sz w:val="22"/>
          <w:szCs w:val="22"/>
          <w:lang w:val="ru-RU"/>
        </w:rPr>
        <w:t xml:space="preserve"> </w:t>
      </w:r>
      <w:r w:rsidRPr="005C0E1F">
        <w:rPr>
          <w:sz w:val="22"/>
          <w:szCs w:val="22"/>
          <w:lang w:val="sr-Cyrl-CS"/>
        </w:rPr>
        <w:t>подручје у насељеним местима Бачки Брестовац, Бачки Грачац, Богојево, Дероње, Каравуково, Лалић, Ратково и Српски Милетић.</w:t>
      </w:r>
    </w:p>
    <w:p w:rsidR="00864CED" w:rsidRPr="005C0E1F" w:rsidRDefault="00864CED" w:rsidP="00864CED">
      <w:pPr>
        <w:jc w:val="center"/>
        <w:rPr>
          <w:color w:val="FF0000"/>
          <w:sz w:val="22"/>
          <w:szCs w:val="22"/>
          <w:lang w:val="sr-Cyrl-RS"/>
        </w:rPr>
      </w:pPr>
    </w:p>
    <w:p w:rsidR="00A9326C" w:rsidRDefault="00A9326C" w:rsidP="00864CED">
      <w:pPr>
        <w:jc w:val="center"/>
        <w:rPr>
          <w:b/>
          <w:sz w:val="22"/>
          <w:szCs w:val="22"/>
        </w:rPr>
      </w:pPr>
    </w:p>
    <w:p w:rsidR="00864CED" w:rsidRPr="00565377" w:rsidRDefault="00864CED" w:rsidP="00864CED">
      <w:pPr>
        <w:jc w:val="center"/>
        <w:rPr>
          <w:b/>
          <w:sz w:val="22"/>
          <w:szCs w:val="22"/>
          <w:lang w:val="sr-Cyrl-RS"/>
        </w:rPr>
      </w:pPr>
      <w:r w:rsidRPr="00565377">
        <w:rPr>
          <w:b/>
          <w:sz w:val="22"/>
          <w:szCs w:val="22"/>
        </w:rPr>
        <w:lastRenderedPageBreak/>
        <w:t>Време коришћења јавне површине</w:t>
      </w:r>
    </w:p>
    <w:p w:rsidR="00864CED" w:rsidRPr="005C0E1F" w:rsidRDefault="00864CED" w:rsidP="00864CED">
      <w:pPr>
        <w:jc w:val="center"/>
        <w:rPr>
          <w:sz w:val="22"/>
          <w:szCs w:val="22"/>
        </w:rPr>
      </w:pPr>
      <w:r w:rsidRPr="005C0E1F">
        <w:rPr>
          <w:sz w:val="22"/>
          <w:szCs w:val="22"/>
        </w:rPr>
        <w:t>Члан 6.</w:t>
      </w:r>
    </w:p>
    <w:p w:rsidR="00864CED" w:rsidRPr="005C0E1F" w:rsidRDefault="00864CED" w:rsidP="00864CED">
      <w:pPr>
        <w:jc w:val="both"/>
        <w:rPr>
          <w:sz w:val="22"/>
          <w:szCs w:val="22"/>
        </w:rPr>
      </w:pPr>
      <w:r w:rsidRPr="005C0E1F">
        <w:rPr>
          <w:sz w:val="22"/>
          <w:szCs w:val="22"/>
        </w:rPr>
        <w:tab/>
        <w:t xml:space="preserve">Време коришћење </w:t>
      </w:r>
      <w:r w:rsidRPr="005C0E1F">
        <w:rPr>
          <w:sz w:val="22"/>
          <w:szCs w:val="22"/>
          <w:lang w:val="sr-Cyrl-RS"/>
        </w:rPr>
        <w:t>јавне површине</w:t>
      </w:r>
      <w:r w:rsidRPr="005C0E1F">
        <w:rPr>
          <w:sz w:val="22"/>
          <w:szCs w:val="22"/>
        </w:rPr>
        <w:t xml:space="preserve"> може бити изражено у данима, на месечном и годишњем нивоу</w:t>
      </w:r>
      <w:proofErr w:type="gramStart"/>
      <w:r w:rsidRPr="005C0E1F">
        <w:rPr>
          <w:sz w:val="22"/>
          <w:szCs w:val="22"/>
        </w:rPr>
        <w:t>,  о</w:t>
      </w:r>
      <w:proofErr w:type="gramEnd"/>
      <w:r w:rsidRPr="005C0E1F">
        <w:rPr>
          <w:sz w:val="22"/>
          <w:szCs w:val="22"/>
        </w:rPr>
        <w:t xml:space="preserve"> чему се корисник </w:t>
      </w:r>
      <w:r w:rsidRPr="005C0E1F">
        <w:rPr>
          <w:sz w:val="22"/>
          <w:szCs w:val="22"/>
          <w:lang w:val="sr-Cyrl-RS"/>
        </w:rPr>
        <w:t>јавне површине</w:t>
      </w:r>
      <w:r w:rsidRPr="005C0E1F">
        <w:rPr>
          <w:sz w:val="22"/>
          <w:szCs w:val="22"/>
        </w:rPr>
        <w:t xml:space="preserve"> изјашњава у пријави за коришћење </w:t>
      </w:r>
      <w:r w:rsidRPr="005C0E1F">
        <w:rPr>
          <w:sz w:val="22"/>
          <w:szCs w:val="22"/>
          <w:lang w:val="sr-Cyrl-RS"/>
        </w:rPr>
        <w:t>јавне површине</w:t>
      </w:r>
      <w:r w:rsidRPr="005C0E1F">
        <w:rPr>
          <w:sz w:val="22"/>
          <w:szCs w:val="22"/>
        </w:rPr>
        <w:t>.</w:t>
      </w:r>
    </w:p>
    <w:p w:rsidR="00864CED" w:rsidRPr="005C0E1F" w:rsidRDefault="00864CED" w:rsidP="00864CED">
      <w:pPr>
        <w:jc w:val="both"/>
        <w:rPr>
          <w:sz w:val="22"/>
          <w:szCs w:val="22"/>
        </w:rPr>
      </w:pPr>
    </w:p>
    <w:p w:rsidR="00864CED" w:rsidRPr="00565377" w:rsidRDefault="00864CED" w:rsidP="00864CED">
      <w:pPr>
        <w:jc w:val="center"/>
        <w:rPr>
          <w:b/>
          <w:sz w:val="22"/>
          <w:szCs w:val="22"/>
        </w:rPr>
      </w:pPr>
      <w:r w:rsidRPr="00565377">
        <w:rPr>
          <w:b/>
          <w:sz w:val="22"/>
          <w:szCs w:val="22"/>
        </w:rPr>
        <w:t>Јавна површина</w:t>
      </w:r>
    </w:p>
    <w:p w:rsidR="00864CED" w:rsidRPr="005C0E1F" w:rsidRDefault="00864CED" w:rsidP="00864CED">
      <w:pPr>
        <w:jc w:val="center"/>
        <w:rPr>
          <w:sz w:val="22"/>
          <w:szCs w:val="22"/>
        </w:rPr>
      </w:pPr>
      <w:r w:rsidRPr="005C0E1F">
        <w:rPr>
          <w:sz w:val="22"/>
          <w:szCs w:val="22"/>
        </w:rPr>
        <w:t>Члан 7.</w:t>
      </w:r>
    </w:p>
    <w:p w:rsidR="00864CED" w:rsidRPr="005C0E1F" w:rsidRDefault="00864CED" w:rsidP="00864CED">
      <w:pPr>
        <w:jc w:val="both"/>
        <w:rPr>
          <w:sz w:val="22"/>
          <w:szCs w:val="22"/>
        </w:rPr>
      </w:pPr>
      <w:r w:rsidRPr="005C0E1F">
        <w:rPr>
          <w:sz w:val="22"/>
          <w:szCs w:val="22"/>
        </w:rPr>
        <w:tab/>
        <w:t xml:space="preserve">Јавна површина у смислу ове одлуке јесте површина утврђена планским документом </w:t>
      </w:r>
      <w:r w:rsidRPr="005C0E1F">
        <w:rPr>
          <w:sz w:val="22"/>
          <w:szCs w:val="22"/>
          <w:lang w:val="sr-Cyrl-CS"/>
        </w:rPr>
        <w:t>општине Оџаци,</w:t>
      </w:r>
      <w:r w:rsidRPr="005C0E1F">
        <w:rPr>
          <w:sz w:val="22"/>
          <w:szCs w:val="22"/>
        </w:rPr>
        <w:t xml:space="preserve"> која је доступна свим корисницима под једнаким условима, и то:</w:t>
      </w:r>
    </w:p>
    <w:p w:rsidR="00864CED" w:rsidRPr="005C0E1F" w:rsidRDefault="00864CED" w:rsidP="00864CED">
      <w:pPr>
        <w:jc w:val="both"/>
        <w:rPr>
          <w:sz w:val="22"/>
          <w:szCs w:val="22"/>
        </w:rPr>
      </w:pPr>
      <w:r w:rsidRPr="005C0E1F">
        <w:rPr>
          <w:sz w:val="22"/>
          <w:szCs w:val="22"/>
        </w:rPr>
        <w:tab/>
        <w:t>-јавна саобраћајна површина (пут, улица, пешачка зона и сл.),</w:t>
      </w:r>
    </w:p>
    <w:p w:rsidR="00864CED" w:rsidRPr="005C0E1F" w:rsidRDefault="00864CED" w:rsidP="00864CED">
      <w:pPr>
        <w:jc w:val="both"/>
        <w:rPr>
          <w:sz w:val="22"/>
          <w:szCs w:val="22"/>
        </w:rPr>
      </w:pPr>
      <w:r w:rsidRPr="005C0E1F">
        <w:rPr>
          <w:sz w:val="22"/>
          <w:szCs w:val="22"/>
        </w:rPr>
        <w:tab/>
        <w:t>-трг,</w:t>
      </w:r>
    </w:p>
    <w:p w:rsidR="00864CED" w:rsidRPr="005C0E1F" w:rsidRDefault="00864CED" w:rsidP="00864CED">
      <w:pPr>
        <w:jc w:val="both"/>
        <w:rPr>
          <w:sz w:val="22"/>
          <w:szCs w:val="22"/>
        </w:rPr>
      </w:pPr>
      <w:r w:rsidRPr="005C0E1F">
        <w:rPr>
          <w:sz w:val="22"/>
          <w:szCs w:val="22"/>
        </w:rPr>
        <w:tab/>
        <w:t>-јавна зелена површина (парк и сл.),</w:t>
      </w:r>
    </w:p>
    <w:p w:rsidR="00864CED" w:rsidRPr="005C0E1F" w:rsidRDefault="00864CED" w:rsidP="00864CED">
      <w:pPr>
        <w:jc w:val="both"/>
        <w:rPr>
          <w:sz w:val="22"/>
          <w:szCs w:val="22"/>
        </w:rPr>
      </w:pPr>
      <w:r w:rsidRPr="005C0E1F">
        <w:rPr>
          <w:sz w:val="22"/>
          <w:szCs w:val="22"/>
        </w:rPr>
        <w:tab/>
        <w:t>-јавна површина блока (парковски уређене површине и саобраћајне површине).</w:t>
      </w:r>
    </w:p>
    <w:p w:rsidR="00864CED" w:rsidRPr="005C0E1F" w:rsidRDefault="00864CED" w:rsidP="00864CED">
      <w:pPr>
        <w:autoSpaceDE w:val="0"/>
        <w:autoSpaceDN w:val="0"/>
        <w:adjustRightInd w:val="0"/>
        <w:jc w:val="center"/>
        <w:rPr>
          <w:sz w:val="22"/>
          <w:szCs w:val="22"/>
          <w:lang w:val="sr-Cyrl-RS"/>
        </w:rPr>
      </w:pPr>
    </w:p>
    <w:p w:rsidR="00864CED" w:rsidRPr="005C0E1F" w:rsidRDefault="00864CED" w:rsidP="00864CED">
      <w:pPr>
        <w:autoSpaceDE w:val="0"/>
        <w:autoSpaceDN w:val="0"/>
        <w:adjustRightInd w:val="0"/>
        <w:jc w:val="center"/>
        <w:rPr>
          <w:b/>
          <w:sz w:val="22"/>
          <w:szCs w:val="22"/>
        </w:rPr>
      </w:pPr>
      <w:r w:rsidRPr="005C0E1F">
        <w:rPr>
          <w:b/>
          <w:sz w:val="22"/>
          <w:szCs w:val="22"/>
          <w:lang w:val="sr-Cyrl-RS"/>
        </w:rPr>
        <w:t xml:space="preserve">Начин утврђивања и </w:t>
      </w:r>
      <w:r w:rsidRPr="005C0E1F">
        <w:rPr>
          <w:b/>
          <w:sz w:val="22"/>
          <w:szCs w:val="22"/>
        </w:rPr>
        <w:t>плаћања</w:t>
      </w:r>
    </w:p>
    <w:p w:rsidR="00864CED" w:rsidRPr="005C0E1F" w:rsidRDefault="00864CED" w:rsidP="005C0E1F">
      <w:pPr>
        <w:autoSpaceDE w:val="0"/>
        <w:autoSpaceDN w:val="0"/>
        <w:adjustRightInd w:val="0"/>
        <w:jc w:val="center"/>
        <w:rPr>
          <w:sz w:val="22"/>
          <w:szCs w:val="22"/>
        </w:rPr>
      </w:pPr>
      <w:r w:rsidRPr="005C0E1F">
        <w:rPr>
          <w:sz w:val="22"/>
          <w:szCs w:val="22"/>
        </w:rPr>
        <w:t>Члан 8.</w:t>
      </w:r>
      <w:r w:rsidRPr="005C0E1F">
        <w:rPr>
          <w:sz w:val="22"/>
          <w:szCs w:val="22"/>
        </w:rPr>
        <w:tab/>
      </w:r>
    </w:p>
    <w:p w:rsidR="00827A0A" w:rsidRPr="005C0E1F" w:rsidRDefault="00864CED" w:rsidP="00864CED">
      <w:pPr>
        <w:autoSpaceDE w:val="0"/>
        <w:autoSpaceDN w:val="0"/>
        <w:adjustRightInd w:val="0"/>
        <w:ind w:firstLine="720"/>
        <w:jc w:val="both"/>
        <w:rPr>
          <w:sz w:val="22"/>
          <w:szCs w:val="22"/>
          <w:lang w:val="sr-Cyrl-RS"/>
        </w:rPr>
      </w:pPr>
      <w:r w:rsidRPr="005C0E1F">
        <w:rPr>
          <w:sz w:val="22"/>
          <w:szCs w:val="22"/>
          <w:lang w:val="sr-Cyrl-RS"/>
        </w:rPr>
        <w:t>Утврђивање накнаде за коришћење јавне површине врши се</w:t>
      </w:r>
      <w:r w:rsidR="00827A0A" w:rsidRPr="005C0E1F">
        <w:rPr>
          <w:sz w:val="22"/>
          <w:szCs w:val="22"/>
          <w:lang w:val="sr-Cyrl-RS"/>
        </w:rPr>
        <w:t xml:space="preserve"> према </w:t>
      </w:r>
      <w:r w:rsidRPr="005C0E1F">
        <w:rPr>
          <w:sz w:val="22"/>
          <w:szCs w:val="22"/>
          <w:lang w:val="sr-Cyrl-RS"/>
        </w:rPr>
        <w:t xml:space="preserve"> </w:t>
      </w:r>
      <w:r w:rsidR="00827A0A" w:rsidRPr="005C0E1F">
        <w:rPr>
          <w:sz w:val="22"/>
          <w:szCs w:val="22"/>
          <w:lang w:val="sr-Cyrl-RS"/>
        </w:rPr>
        <w:t>критеријумима прописаним у члану 4. став 1. ове Одлуке.</w:t>
      </w:r>
    </w:p>
    <w:p w:rsidR="00864CED" w:rsidRPr="005C0E1F" w:rsidRDefault="00864CED" w:rsidP="00864CED">
      <w:pPr>
        <w:autoSpaceDE w:val="0"/>
        <w:autoSpaceDN w:val="0"/>
        <w:adjustRightInd w:val="0"/>
        <w:ind w:firstLine="720"/>
        <w:jc w:val="both"/>
        <w:rPr>
          <w:sz w:val="22"/>
          <w:szCs w:val="22"/>
          <w:lang w:val="sr-Cyrl-RS"/>
        </w:rPr>
      </w:pPr>
      <w:r w:rsidRPr="005C0E1F">
        <w:rPr>
          <w:sz w:val="22"/>
          <w:szCs w:val="22"/>
          <w:lang w:val="sr-Cyrl-RS"/>
        </w:rPr>
        <w:t>Накнаду из става 1. овог члана решењем утврђује Одељење за финансије и јавне приходе Општинске управе општине Оџаци.</w:t>
      </w:r>
    </w:p>
    <w:p w:rsidR="00864CED" w:rsidRPr="005C0E1F" w:rsidRDefault="00864CED" w:rsidP="00864CED">
      <w:pPr>
        <w:autoSpaceDE w:val="0"/>
        <w:autoSpaceDN w:val="0"/>
        <w:adjustRightInd w:val="0"/>
        <w:ind w:firstLine="720"/>
        <w:jc w:val="both"/>
        <w:rPr>
          <w:sz w:val="22"/>
          <w:szCs w:val="22"/>
        </w:rPr>
      </w:pPr>
      <w:r w:rsidRPr="005C0E1F">
        <w:rPr>
          <w:sz w:val="22"/>
          <w:szCs w:val="22"/>
        </w:rPr>
        <w:t xml:space="preserve">Обвезник накнаде дужан је да утврђену обавезу по основу накнаде плаћа до 15. </w:t>
      </w:r>
      <w:proofErr w:type="gramStart"/>
      <w:r w:rsidRPr="005C0E1F">
        <w:rPr>
          <w:sz w:val="22"/>
          <w:szCs w:val="22"/>
        </w:rPr>
        <w:t>у</w:t>
      </w:r>
      <w:proofErr w:type="gramEnd"/>
      <w:r w:rsidRPr="005C0E1F">
        <w:rPr>
          <w:sz w:val="22"/>
          <w:szCs w:val="22"/>
        </w:rPr>
        <w:t xml:space="preserve"> месецу за претходни месец.</w:t>
      </w:r>
    </w:p>
    <w:p w:rsidR="00864CED" w:rsidRPr="005C0E1F" w:rsidRDefault="00864CED" w:rsidP="00864CED">
      <w:pPr>
        <w:autoSpaceDE w:val="0"/>
        <w:autoSpaceDN w:val="0"/>
        <w:adjustRightInd w:val="0"/>
        <w:jc w:val="both"/>
        <w:rPr>
          <w:sz w:val="22"/>
          <w:szCs w:val="22"/>
        </w:rPr>
      </w:pPr>
      <w:r w:rsidRPr="005C0E1F">
        <w:rPr>
          <w:sz w:val="22"/>
          <w:szCs w:val="22"/>
        </w:rPr>
        <w:tab/>
        <w:t>Ако се накнада плаћа за дане (мање од 1 месец), обвезник је у обавези да обрачунату накнаду плати приликом достављања решења.</w:t>
      </w:r>
    </w:p>
    <w:p w:rsidR="00864CED" w:rsidRPr="005C0E1F" w:rsidRDefault="00864CED" w:rsidP="00864CED">
      <w:pPr>
        <w:autoSpaceDE w:val="0"/>
        <w:autoSpaceDN w:val="0"/>
        <w:adjustRightInd w:val="0"/>
        <w:ind w:firstLine="720"/>
        <w:jc w:val="both"/>
        <w:rPr>
          <w:sz w:val="22"/>
          <w:szCs w:val="22"/>
          <w:lang w:val="sr-Cyrl-RS"/>
        </w:rPr>
      </w:pPr>
      <w:r w:rsidRPr="005C0E1F">
        <w:rPr>
          <w:sz w:val="22"/>
          <w:szCs w:val="22"/>
          <w:lang w:val="sr-Cyrl-RS"/>
        </w:rPr>
        <w:t>Против решења из става 2. овог члана може се изјавити жалба министарству у чијој су надлежности послови финансија преко Одељење за финансије и јавне приходе Општинске управе општине Оџаци.</w:t>
      </w:r>
    </w:p>
    <w:p w:rsidR="00864CED" w:rsidRPr="005C0E1F" w:rsidRDefault="00864CED" w:rsidP="00864CED">
      <w:pPr>
        <w:autoSpaceDE w:val="0"/>
        <w:autoSpaceDN w:val="0"/>
        <w:adjustRightInd w:val="0"/>
        <w:ind w:firstLine="720"/>
        <w:jc w:val="both"/>
        <w:rPr>
          <w:sz w:val="22"/>
          <w:szCs w:val="22"/>
          <w:lang w:val="sr-Cyrl-RS"/>
        </w:rPr>
      </w:pPr>
      <w:r w:rsidRPr="005C0E1F">
        <w:rPr>
          <w:sz w:val="22"/>
          <w:szCs w:val="22"/>
          <w:lang w:val="sr-Cyrl-RS"/>
        </w:rPr>
        <w:t>У поступку утврђивања, контроле, наплате, повраћаја, камате, принудне наплате, застарелости и осталог што није прописано овом Одлуком, сходно се примењују одредбе закона којим се уређују порески поступак и пореска администрација.</w:t>
      </w:r>
    </w:p>
    <w:p w:rsidR="00864CED" w:rsidRPr="005C0E1F" w:rsidRDefault="00864CED" w:rsidP="00864CED">
      <w:pPr>
        <w:autoSpaceDE w:val="0"/>
        <w:autoSpaceDN w:val="0"/>
        <w:adjustRightInd w:val="0"/>
        <w:jc w:val="both"/>
        <w:rPr>
          <w:sz w:val="22"/>
          <w:szCs w:val="22"/>
          <w:lang w:val="sr-Cyrl-RS"/>
        </w:rPr>
      </w:pPr>
      <w:r w:rsidRPr="005C0E1F">
        <w:rPr>
          <w:sz w:val="22"/>
          <w:szCs w:val="22"/>
        </w:rPr>
        <w:tab/>
      </w:r>
    </w:p>
    <w:p w:rsidR="00864CED" w:rsidRPr="005C0E1F" w:rsidRDefault="00864CED" w:rsidP="00864CED">
      <w:pPr>
        <w:jc w:val="center"/>
        <w:rPr>
          <w:b/>
          <w:sz w:val="22"/>
          <w:szCs w:val="22"/>
          <w:lang w:val="sr-Latn-RS"/>
        </w:rPr>
      </w:pPr>
      <w:r w:rsidRPr="005C0E1F">
        <w:rPr>
          <w:b/>
          <w:sz w:val="22"/>
          <w:szCs w:val="22"/>
        </w:rPr>
        <w:t>Врсте накнада</w:t>
      </w:r>
    </w:p>
    <w:p w:rsidR="00864CED" w:rsidRPr="005C0E1F" w:rsidRDefault="00864CED" w:rsidP="00864CED">
      <w:pPr>
        <w:jc w:val="center"/>
        <w:rPr>
          <w:sz w:val="22"/>
          <w:szCs w:val="22"/>
        </w:rPr>
      </w:pPr>
      <w:r w:rsidRPr="005C0E1F">
        <w:rPr>
          <w:sz w:val="22"/>
          <w:szCs w:val="22"/>
        </w:rPr>
        <w:t>Члан 9.</w:t>
      </w:r>
    </w:p>
    <w:p w:rsidR="00864CED" w:rsidRPr="005C0E1F" w:rsidRDefault="00864CED" w:rsidP="00864CED">
      <w:pPr>
        <w:rPr>
          <w:sz w:val="22"/>
          <w:szCs w:val="22"/>
        </w:rPr>
      </w:pPr>
      <w:r w:rsidRPr="005C0E1F">
        <w:rPr>
          <w:sz w:val="22"/>
          <w:szCs w:val="22"/>
        </w:rPr>
        <w:tab/>
        <w:t>Накнаде за коришћење јавне површине су:</w:t>
      </w:r>
    </w:p>
    <w:p w:rsidR="00864CED" w:rsidRPr="005C0E1F" w:rsidRDefault="00864CED" w:rsidP="00864CED">
      <w:pPr>
        <w:ind w:firstLine="720"/>
        <w:rPr>
          <w:sz w:val="22"/>
          <w:szCs w:val="22"/>
        </w:rPr>
      </w:pPr>
      <w:r w:rsidRPr="005C0E1F">
        <w:rPr>
          <w:sz w:val="22"/>
          <w:szCs w:val="22"/>
        </w:rPr>
        <w:t xml:space="preserve">1.Накнада за коришћење простора </w:t>
      </w:r>
      <w:proofErr w:type="gramStart"/>
      <w:r w:rsidRPr="005C0E1F">
        <w:rPr>
          <w:sz w:val="22"/>
          <w:szCs w:val="22"/>
        </w:rPr>
        <w:t>на  јавној</w:t>
      </w:r>
      <w:proofErr w:type="gramEnd"/>
      <w:r w:rsidRPr="005C0E1F">
        <w:rPr>
          <w:sz w:val="22"/>
          <w:szCs w:val="22"/>
        </w:rPr>
        <w:t xml:space="preserve"> површини у пословне и друге сврхе, осим ради продаје штампе, књига и других публикација, производа старих заната и домаће радиности;</w:t>
      </w:r>
    </w:p>
    <w:p w:rsidR="00864CED" w:rsidRPr="005C0E1F" w:rsidRDefault="00864CED" w:rsidP="00864CED">
      <w:pPr>
        <w:ind w:firstLine="720"/>
        <w:jc w:val="both"/>
        <w:rPr>
          <w:sz w:val="22"/>
          <w:szCs w:val="22"/>
        </w:rPr>
      </w:pPr>
      <w:r w:rsidRPr="005C0E1F">
        <w:rPr>
          <w:sz w:val="22"/>
          <w:szCs w:val="22"/>
        </w:rPr>
        <w:t>2. Накнада за коришћење јавн</w:t>
      </w:r>
      <w:r w:rsidR="00827A0A" w:rsidRPr="005C0E1F">
        <w:rPr>
          <w:sz w:val="22"/>
          <w:szCs w:val="22"/>
          <w:lang w:val="sr-Cyrl-RS"/>
        </w:rPr>
        <w:t>е</w:t>
      </w:r>
      <w:r w:rsidRPr="005C0E1F">
        <w:rPr>
          <w:sz w:val="22"/>
          <w:szCs w:val="22"/>
        </w:rPr>
        <w:t xml:space="preserve"> </w:t>
      </w:r>
      <w:r w:rsidR="00827A0A" w:rsidRPr="005C0E1F">
        <w:rPr>
          <w:sz w:val="22"/>
          <w:szCs w:val="22"/>
          <w:lang w:val="sr-Cyrl-RS"/>
        </w:rPr>
        <w:t>површине</w:t>
      </w:r>
      <w:r w:rsidRPr="005C0E1F">
        <w:rPr>
          <w:sz w:val="22"/>
          <w:szCs w:val="22"/>
        </w:rPr>
        <w:t xml:space="preserve">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w:t>
      </w:r>
    </w:p>
    <w:p w:rsidR="00864CED" w:rsidRPr="005C0E1F" w:rsidRDefault="00864CED" w:rsidP="00864CED">
      <w:pPr>
        <w:ind w:firstLine="720"/>
        <w:jc w:val="both"/>
        <w:rPr>
          <w:sz w:val="22"/>
          <w:szCs w:val="22"/>
        </w:rPr>
      </w:pPr>
      <w:r w:rsidRPr="005C0E1F">
        <w:rPr>
          <w:sz w:val="22"/>
          <w:szCs w:val="22"/>
        </w:rPr>
        <w:t>3.Накнада за коришћење јавне површине по основу заузећа грађевинским материјалом и за извођење грађевинских радова и изградњу.</w:t>
      </w:r>
    </w:p>
    <w:p w:rsidR="00864CED" w:rsidRPr="005C0E1F" w:rsidRDefault="00864CED" w:rsidP="00864CED">
      <w:pPr>
        <w:jc w:val="center"/>
        <w:rPr>
          <w:sz w:val="22"/>
          <w:szCs w:val="22"/>
        </w:rPr>
      </w:pPr>
    </w:p>
    <w:p w:rsidR="00864CED" w:rsidRPr="00565377" w:rsidRDefault="00864CED" w:rsidP="00565377">
      <w:pPr>
        <w:pStyle w:val="ListParagraph"/>
        <w:numPr>
          <w:ilvl w:val="0"/>
          <w:numId w:val="1"/>
        </w:numPr>
        <w:spacing w:after="0" w:line="240" w:lineRule="auto"/>
        <w:jc w:val="center"/>
        <w:rPr>
          <w:rFonts w:ascii="Times New Roman" w:eastAsia="Times New Roman" w:hAnsi="Times New Roman"/>
          <w:b/>
        </w:rPr>
      </w:pPr>
      <w:r w:rsidRPr="005C0E1F">
        <w:rPr>
          <w:rFonts w:ascii="Times New Roman" w:eastAsia="Times New Roman" w:hAnsi="Times New Roman"/>
          <w:b/>
        </w:rPr>
        <w:t>Накнада за коришћење простора на  јавној површини у пословне и друге сврхе</w:t>
      </w:r>
    </w:p>
    <w:p w:rsidR="00864CED" w:rsidRPr="005C0E1F" w:rsidRDefault="00864CED" w:rsidP="00864CED">
      <w:pPr>
        <w:jc w:val="center"/>
        <w:rPr>
          <w:sz w:val="22"/>
          <w:szCs w:val="22"/>
        </w:rPr>
      </w:pPr>
      <w:r w:rsidRPr="005C0E1F">
        <w:rPr>
          <w:sz w:val="22"/>
          <w:szCs w:val="22"/>
        </w:rPr>
        <w:t>Члан 10.</w:t>
      </w:r>
    </w:p>
    <w:p w:rsidR="00864CED" w:rsidRPr="005C0E1F" w:rsidRDefault="00864CED" w:rsidP="00864CED">
      <w:pPr>
        <w:jc w:val="both"/>
        <w:rPr>
          <w:sz w:val="22"/>
          <w:szCs w:val="22"/>
          <w:lang w:val="sr-Cyrl-RS"/>
        </w:rPr>
      </w:pPr>
      <w:r w:rsidRPr="005C0E1F">
        <w:rPr>
          <w:sz w:val="22"/>
          <w:szCs w:val="22"/>
        </w:rPr>
        <w:tab/>
        <w:t xml:space="preserve">Накнада за коришћење простора </w:t>
      </w:r>
      <w:proofErr w:type="gramStart"/>
      <w:r w:rsidRPr="005C0E1F">
        <w:rPr>
          <w:sz w:val="22"/>
          <w:szCs w:val="22"/>
        </w:rPr>
        <w:t>на  јавној</w:t>
      </w:r>
      <w:proofErr w:type="gramEnd"/>
      <w:r w:rsidRPr="005C0E1F">
        <w:rPr>
          <w:sz w:val="22"/>
          <w:szCs w:val="22"/>
        </w:rPr>
        <w:t xml:space="preserve"> површини у пословне и друге сврхе плаћа се за  коришћење простора за постављање:</w:t>
      </w:r>
    </w:p>
    <w:p w:rsidR="00864CED" w:rsidRPr="00565377" w:rsidRDefault="00864CED" w:rsidP="00565377">
      <w:pPr>
        <w:pStyle w:val="ListParagraph"/>
        <w:numPr>
          <w:ilvl w:val="0"/>
          <w:numId w:val="4"/>
        </w:numPr>
        <w:jc w:val="both"/>
        <w:rPr>
          <w:rFonts w:ascii="Times New Roman" w:hAnsi="Times New Roman"/>
        </w:rPr>
      </w:pPr>
      <w:r w:rsidRPr="00565377">
        <w:rPr>
          <w:rFonts w:ascii="Times New Roman" w:hAnsi="Times New Roman"/>
        </w:rPr>
        <w:t>Тезг</w:t>
      </w:r>
      <w:r w:rsidRPr="00565377">
        <w:rPr>
          <w:rFonts w:ascii="Times New Roman" w:hAnsi="Times New Roman"/>
          <w:lang w:val="sr-Cyrl-CS"/>
        </w:rPr>
        <w:t>и</w:t>
      </w:r>
      <w:r w:rsidRPr="00565377">
        <w:rPr>
          <w:rFonts w:ascii="Times New Roman" w:hAnsi="Times New Roman"/>
        </w:rPr>
        <w:t xml:space="preserve"> и пултов</w:t>
      </w:r>
      <w:r w:rsidRPr="00565377">
        <w:rPr>
          <w:rFonts w:ascii="Times New Roman" w:hAnsi="Times New Roman"/>
          <w:lang w:val="sr-Cyrl-CS"/>
        </w:rPr>
        <w:t>а</w:t>
      </w:r>
      <w:r w:rsidRPr="00565377">
        <w:rPr>
          <w:rFonts w:ascii="Times New Roman" w:hAnsi="Times New Roman"/>
        </w:rPr>
        <w:t>,</w:t>
      </w:r>
    </w:p>
    <w:p w:rsidR="00864CED" w:rsidRPr="00565377" w:rsidRDefault="00864CED" w:rsidP="00565377">
      <w:pPr>
        <w:pStyle w:val="ListParagraph"/>
        <w:numPr>
          <w:ilvl w:val="0"/>
          <w:numId w:val="4"/>
        </w:numPr>
        <w:jc w:val="both"/>
        <w:rPr>
          <w:rFonts w:ascii="Times New Roman" w:eastAsia="Times New Roman" w:hAnsi="Times New Roman"/>
        </w:rPr>
      </w:pPr>
      <w:r w:rsidRPr="00565377">
        <w:rPr>
          <w:rFonts w:ascii="Times New Roman" w:hAnsi="Times New Roman"/>
        </w:rPr>
        <w:t>Уређаја за печење и продају кокица, уређаји за израду и продају мини крофница, уређаја за производњу и продају  шећерне вуне, уређаја за производњу и продају помфрита и уређаја за печење и продају кукурних клипова и кестена,</w:t>
      </w:r>
    </w:p>
    <w:p w:rsidR="00864CED" w:rsidRPr="00565377" w:rsidRDefault="00864CED" w:rsidP="00565377">
      <w:pPr>
        <w:pStyle w:val="ListParagraph"/>
        <w:numPr>
          <w:ilvl w:val="0"/>
          <w:numId w:val="4"/>
        </w:numPr>
        <w:jc w:val="both"/>
        <w:rPr>
          <w:rFonts w:ascii="Times New Roman" w:eastAsia="Times New Roman" w:hAnsi="Times New Roman"/>
        </w:rPr>
      </w:pPr>
      <w:r w:rsidRPr="00565377">
        <w:rPr>
          <w:rFonts w:ascii="Times New Roman" w:hAnsi="Times New Roman"/>
        </w:rPr>
        <w:t>Расхладне коморе за продају сладоледа, расхладне коморе за продају сладоледа на точење, расхладне витрине за продају хладних напитака, апарата за продају топлих напитика и еспресо кафе,</w:t>
      </w:r>
    </w:p>
    <w:p w:rsidR="00864CED" w:rsidRPr="00565377" w:rsidRDefault="00864CED" w:rsidP="00565377">
      <w:pPr>
        <w:pStyle w:val="ListParagraph"/>
        <w:numPr>
          <w:ilvl w:val="0"/>
          <w:numId w:val="4"/>
        </w:numPr>
        <w:jc w:val="both"/>
        <w:rPr>
          <w:rFonts w:ascii="Times New Roman" w:eastAsia="Times New Roman" w:hAnsi="Times New Roman"/>
        </w:rPr>
      </w:pPr>
      <w:r w:rsidRPr="00565377">
        <w:rPr>
          <w:rFonts w:ascii="Times New Roman" w:hAnsi="Times New Roman"/>
        </w:rPr>
        <w:t>Летње</w:t>
      </w:r>
      <w:r w:rsidRPr="00565377">
        <w:rPr>
          <w:rFonts w:ascii="Times New Roman" w:hAnsi="Times New Roman"/>
          <w:lang w:val="sr-Cyrl-RS"/>
        </w:rPr>
        <w:t xml:space="preserve"> и зимске</w:t>
      </w:r>
      <w:r w:rsidRPr="00565377">
        <w:rPr>
          <w:rFonts w:ascii="Times New Roman" w:hAnsi="Times New Roman"/>
        </w:rPr>
        <w:t xml:space="preserve"> баште </w:t>
      </w:r>
      <w:r w:rsidRPr="00565377">
        <w:rPr>
          <w:rFonts w:ascii="Times New Roman" w:hAnsi="Times New Roman"/>
          <w:lang w:val="sr-Cyrl-RS"/>
        </w:rPr>
        <w:t xml:space="preserve">испред </w:t>
      </w:r>
      <w:r w:rsidRPr="00565377">
        <w:rPr>
          <w:rFonts w:ascii="Times New Roman" w:hAnsi="Times New Roman"/>
        </w:rPr>
        <w:t>угоститељск</w:t>
      </w:r>
      <w:r w:rsidRPr="00565377">
        <w:rPr>
          <w:rFonts w:ascii="Times New Roman" w:hAnsi="Times New Roman"/>
          <w:lang w:val="sr-Cyrl-RS"/>
        </w:rPr>
        <w:t>их</w:t>
      </w:r>
      <w:r w:rsidRPr="00565377">
        <w:rPr>
          <w:rFonts w:ascii="Times New Roman" w:hAnsi="Times New Roman"/>
        </w:rPr>
        <w:t xml:space="preserve"> објек</w:t>
      </w:r>
      <w:r w:rsidRPr="00565377">
        <w:rPr>
          <w:rFonts w:ascii="Times New Roman" w:hAnsi="Times New Roman"/>
          <w:lang w:val="sr-Cyrl-RS"/>
        </w:rPr>
        <w:t>а</w:t>
      </w:r>
      <w:r w:rsidR="00973452" w:rsidRPr="00565377">
        <w:rPr>
          <w:rFonts w:ascii="Times New Roman" w:hAnsi="Times New Roman"/>
        </w:rPr>
        <w:t>та</w:t>
      </w:r>
      <w:r w:rsidR="00973452" w:rsidRPr="00565377">
        <w:rPr>
          <w:rFonts w:ascii="Times New Roman" w:hAnsi="Times New Roman"/>
          <w:lang w:val="sr-Cyrl-RS"/>
        </w:rPr>
        <w:t>,</w:t>
      </w:r>
      <w:r w:rsidRPr="00565377">
        <w:rPr>
          <w:rFonts w:ascii="Times New Roman" w:hAnsi="Times New Roman"/>
          <w:lang w:val="sr-Cyrl-RS"/>
        </w:rPr>
        <w:t xml:space="preserve"> киос</w:t>
      </w:r>
      <w:r w:rsidR="00973452" w:rsidRPr="00565377">
        <w:rPr>
          <w:rFonts w:ascii="Times New Roman" w:hAnsi="Times New Roman"/>
          <w:lang w:val="sr-Cyrl-RS"/>
        </w:rPr>
        <w:t>ка и гараже,</w:t>
      </w:r>
    </w:p>
    <w:p w:rsidR="00864CED" w:rsidRPr="00565377" w:rsidRDefault="00864CED" w:rsidP="00565377">
      <w:pPr>
        <w:pStyle w:val="ListParagraph"/>
        <w:numPr>
          <w:ilvl w:val="0"/>
          <w:numId w:val="4"/>
        </w:numPr>
        <w:jc w:val="both"/>
        <w:rPr>
          <w:rFonts w:ascii="Times New Roman" w:eastAsia="Times New Roman" w:hAnsi="Times New Roman"/>
        </w:rPr>
      </w:pPr>
      <w:r w:rsidRPr="00565377">
        <w:rPr>
          <w:rFonts w:ascii="Times New Roman" w:hAnsi="Times New Roman"/>
        </w:rPr>
        <w:t>Монтажни садржаји за дечији забавни и спортски програм, дечији аутомобили на батерије, апарати за дечије играчке, апарати  за хватање лутака,</w:t>
      </w:r>
    </w:p>
    <w:p w:rsidR="00864CED" w:rsidRPr="00565377" w:rsidRDefault="00864CED" w:rsidP="00565377">
      <w:pPr>
        <w:pStyle w:val="ListParagraph"/>
        <w:numPr>
          <w:ilvl w:val="0"/>
          <w:numId w:val="4"/>
        </w:numPr>
        <w:jc w:val="both"/>
        <w:rPr>
          <w:rFonts w:ascii="Times New Roman" w:eastAsia="Times New Roman" w:hAnsi="Times New Roman"/>
        </w:rPr>
      </w:pPr>
      <w:r w:rsidRPr="00565377">
        <w:rPr>
          <w:rFonts w:ascii="Times New Roman" w:hAnsi="Times New Roman"/>
        </w:rPr>
        <w:t>Забавни луна парк,  трамболине,</w:t>
      </w:r>
      <w:r w:rsidRPr="00565377">
        <w:rPr>
          <w:rFonts w:ascii="Times New Roman" w:hAnsi="Times New Roman"/>
          <w:lang w:val="sr-Cyrl-RS"/>
        </w:rPr>
        <w:t xml:space="preserve"> шатори за циркусе,</w:t>
      </w:r>
    </w:p>
    <w:p w:rsidR="00864CED" w:rsidRPr="00565377" w:rsidRDefault="00864CED" w:rsidP="00565377">
      <w:pPr>
        <w:pStyle w:val="ListParagraph"/>
        <w:numPr>
          <w:ilvl w:val="0"/>
          <w:numId w:val="4"/>
        </w:numPr>
        <w:jc w:val="both"/>
        <w:rPr>
          <w:rFonts w:ascii="Times New Roman" w:eastAsia="Times New Roman" w:hAnsi="Times New Roman"/>
        </w:rPr>
      </w:pPr>
      <w:r w:rsidRPr="00565377">
        <w:rPr>
          <w:rFonts w:ascii="Times New Roman" w:hAnsi="Times New Roman"/>
        </w:rPr>
        <w:lastRenderedPageBreak/>
        <w:t>Коришћење слободних површина за кампове, постављање шатора и других објеката привременог коришћења</w:t>
      </w:r>
      <w:r w:rsidRPr="00565377">
        <w:rPr>
          <w:rFonts w:ascii="Times New Roman" w:hAnsi="Times New Roman"/>
          <w:lang w:val="sr-Cyrl-RS"/>
        </w:rPr>
        <w:t>,</w:t>
      </w:r>
    </w:p>
    <w:p w:rsidR="00864CED" w:rsidRPr="00565377" w:rsidRDefault="00864CED" w:rsidP="00565377">
      <w:pPr>
        <w:pStyle w:val="ListParagraph"/>
        <w:numPr>
          <w:ilvl w:val="0"/>
          <w:numId w:val="4"/>
        </w:numPr>
        <w:jc w:val="both"/>
        <w:rPr>
          <w:rFonts w:ascii="Times New Roman" w:eastAsia="Times New Roman" w:hAnsi="Times New Roman"/>
        </w:rPr>
      </w:pPr>
      <w:r w:rsidRPr="00565377">
        <w:rPr>
          <w:rFonts w:ascii="Times New Roman" w:hAnsi="Times New Roman"/>
          <w:lang w:val="sr-Cyrl-CS"/>
        </w:rPr>
        <w:t>Постављање линијске инфраструктуре,</w:t>
      </w:r>
    </w:p>
    <w:p w:rsidR="00864CED" w:rsidRPr="00565377" w:rsidRDefault="00864CED" w:rsidP="00565377">
      <w:pPr>
        <w:pStyle w:val="ListParagraph"/>
        <w:numPr>
          <w:ilvl w:val="0"/>
          <w:numId w:val="4"/>
        </w:numPr>
        <w:jc w:val="both"/>
        <w:rPr>
          <w:rFonts w:ascii="Times New Roman" w:eastAsia="Times New Roman" w:hAnsi="Times New Roman"/>
        </w:rPr>
      </w:pPr>
      <w:r w:rsidRPr="00565377">
        <w:rPr>
          <w:rFonts w:ascii="Times New Roman" w:hAnsi="Times New Roman"/>
          <w:lang w:val="sr-Cyrl-RS"/>
        </w:rPr>
        <w:t>Коришћење јавне површине  за намене које нису посебно наведене.</w:t>
      </w:r>
      <w:r w:rsidRPr="00565377">
        <w:rPr>
          <w:rFonts w:ascii="Times New Roman" w:hAnsi="Times New Roman"/>
          <w:lang w:val="sr-Latn-RS"/>
        </w:rPr>
        <w:t xml:space="preserve"> </w:t>
      </w:r>
    </w:p>
    <w:p w:rsidR="00864CED" w:rsidRPr="005C0E1F" w:rsidRDefault="00864CED" w:rsidP="00864CED">
      <w:pPr>
        <w:pStyle w:val="ListParagraph"/>
        <w:spacing w:after="0" w:line="240" w:lineRule="auto"/>
        <w:jc w:val="both"/>
        <w:rPr>
          <w:rFonts w:ascii="Times New Roman" w:hAnsi="Times New Roman"/>
          <w:lang w:val="sr-Cyrl-CS"/>
        </w:rPr>
      </w:pPr>
    </w:p>
    <w:p w:rsidR="00864CED" w:rsidRPr="00565377" w:rsidRDefault="00864CED" w:rsidP="00864CED">
      <w:pPr>
        <w:pStyle w:val="ListParagraph"/>
        <w:spacing w:after="0" w:line="240" w:lineRule="auto"/>
        <w:jc w:val="both"/>
        <w:rPr>
          <w:rFonts w:ascii="Times New Roman" w:eastAsia="Times New Roman" w:hAnsi="Times New Roman"/>
          <w:lang w:val="sr-Cyrl-RS"/>
        </w:rPr>
      </w:pPr>
    </w:p>
    <w:p w:rsidR="00864CED" w:rsidRPr="00565377" w:rsidRDefault="00565377" w:rsidP="00565377">
      <w:pPr>
        <w:ind w:left="360"/>
        <w:jc w:val="center"/>
        <w:rPr>
          <w:b/>
        </w:rPr>
      </w:pPr>
      <w:r w:rsidRPr="00565377">
        <w:rPr>
          <w:b/>
          <w:sz w:val="22"/>
          <w:szCs w:val="22"/>
        </w:rPr>
        <w:t xml:space="preserve">2. </w:t>
      </w:r>
      <w:r w:rsidR="00864CED" w:rsidRPr="00565377">
        <w:rPr>
          <w:b/>
          <w:sz w:val="22"/>
          <w:szCs w:val="22"/>
        </w:rPr>
        <w:t>Накнада за коришћење јавн</w:t>
      </w:r>
      <w:r w:rsidR="00973452" w:rsidRPr="00565377">
        <w:rPr>
          <w:b/>
          <w:sz w:val="22"/>
          <w:szCs w:val="22"/>
          <w:lang w:val="sr-Cyrl-RS"/>
        </w:rPr>
        <w:t>е</w:t>
      </w:r>
      <w:r w:rsidR="00864CED" w:rsidRPr="00565377">
        <w:rPr>
          <w:b/>
          <w:sz w:val="22"/>
          <w:szCs w:val="22"/>
        </w:rPr>
        <w:t xml:space="preserve"> п</w:t>
      </w:r>
      <w:r w:rsidR="00973452" w:rsidRPr="00565377">
        <w:rPr>
          <w:b/>
          <w:sz w:val="22"/>
          <w:szCs w:val="22"/>
          <w:lang w:val="sr-Cyrl-RS"/>
        </w:rPr>
        <w:t>овршине</w:t>
      </w:r>
      <w:r w:rsidR="00864CED" w:rsidRPr="00565377">
        <w:rPr>
          <w:b/>
          <w:sz w:val="22"/>
          <w:szCs w:val="22"/>
        </w:rPr>
        <w:t xml:space="preserve"> за оглашавање за сопствене потребе и потребе других лица</w:t>
      </w:r>
    </w:p>
    <w:p w:rsidR="00864CED" w:rsidRPr="00565377" w:rsidRDefault="00864CED" w:rsidP="00565377">
      <w:pPr>
        <w:jc w:val="center"/>
        <w:rPr>
          <w:sz w:val="22"/>
          <w:szCs w:val="22"/>
          <w:lang w:val="sr-Cyrl-RS"/>
        </w:rPr>
      </w:pPr>
      <w:r w:rsidRPr="005C0E1F">
        <w:rPr>
          <w:sz w:val="22"/>
          <w:szCs w:val="22"/>
        </w:rPr>
        <w:t>Члан 11.</w:t>
      </w:r>
    </w:p>
    <w:p w:rsidR="00864CED" w:rsidRPr="005C0E1F" w:rsidRDefault="00864CED" w:rsidP="00864CED">
      <w:pPr>
        <w:ind w:firstLine="720"/>
        <w:jc w:val="both"/>
        <w:rPr>
          <w:sz w:val="22"/>
          <w:szCs w:val="22"/>
        </w:rPr>
      </w:pPr>
      <w:r w:rsidRPr="005C0E1F">
        <w:rPr>
          <w:sz w:val="22"/>
          <w:szCs w:val="22"/>
        </w:rPr>
        <w:t xml:space="preserve">Накнада за коришћење </w:t>
      </w:r>
      <w:r w:rsidR="00973452" w:rsidRPr="005C0E1F">
        <w:rPr>
          <w:sz w:val="22"/>
          <w:szCs w:val="22"/>
          <w:lang w:val="sr-Cyrl-RS"/>
        </w:rPr>
        <w:t>јавне површине</w:t>
      </w:r>
      <w:r w:rsidRPr="005C0E1F">
        <w:rPr>
          <w:sz w:val="22"/>
          <w:szCs w:val="22"/>
        </w:rPr>
        <w:t xml:space="preserve">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w:t>
      </w:r>
    </w:p>
    <w:p w:rsidR="00864CED" w:rsidRPr="005C0E1F" w:rsidRDefault="00864CED" w:rsidP="00864CED">
      <w:pPr>
        <w:pStyle w:val="ListParagraph"/>
        <w:numPr>
          <w:ilvl w:val="0"/>
          <w:numId w:val="3"/>
        </w:numPr>
        <w:spacing w:after="0" w:line="240" w:lineRule="auto"/>
        <w:jc w:val="both"/>
        <w:rPr>
          <w:rFonts w:ascii="Times New Roman" w:eastAsia="Times New Roman" w:hAnsi="Times New Roman"/>
        </w:rPr>
      </w:pPr>
      <w:r w:rsidRPr="005C0E1F">
        <w:rPr>
          <w:rFonts w:ascii="Times New Roman" w:eastAsia="Times New Roman" w:hAnsi="Times New Roman"/>
        </w:rPr>
        <w:t>Постављање рекламних штандова,</w:t>
      </w:r>
    </w:p>
    <w:p w:rsidR="00864CED" w:rsidRPr="005C0E1F" w:rsidRDefault="00864CED" w:rsidP="00864CED">
      <w:pPr>
        <w:pStyle w:val="ListParagraph"/>
        <w:numPr>
          <w:ilvl w:val="0"/>
          <w:numId w:val="3"/>
        </w:numPr>
        <w:spacing w:after="0" w:line="240" w:lineRule="auto"/>
        <w:jc w:val="both"/>
        <w:rPr>
          <w:rFonts w:ascii="Times New Roman" w:eastAsia="Times New Roman" w:hAnsi="Times New Roman"/>
        </w:rPr>
      </w:pPr>
      <w:r w:rsidRPr="005C0E1F">
        <w:rPr>
          <w:rFonts w:ascii="Times New Roman" w:eastAsia="Times New Roman" w:hAnsi="Times New Roman"/>
        </w:rPr>
        <w:t>Постављање билборда,</w:t>
      </w:r>
    </w:p>
    <w:p w:rsidR="00864CED" w:rsidRPr="005C0E1F" w:rsidRDefault="00864CED" w:rsidP="00864CED">
      <w:pPr>
        <w:pStyle w:val="ListParagraph"/>
        <w:numPr>
          <w:ilvl w:val="0"/>
          <w:numId w:val="3"/>
        </w:numPr>
        <w:spacing w:after="0" w:line="240" w:lineRule="auto"/>
        <w:jc w:val="both"/>
        <w:rPr>
          <w:rFonts w:ascii="Times New Roman" w:eastAsia="Times New Roman" w:hAnsi="Times New Roman"/>
        </w:rPr>
      </w:pPr>
      <w:r w:rsidRPr="005C0E1F">
        <w:rPr>
          <w:rFonts w:ascii="Times New Roman" w:eastAsia="Times New Roman" w:hAnsi="Times New Roman"/>
        </w:rPr>
        <w:t>Постављање табле, паноа или друге рекламне ознаке.</w:t>
      </w:r>
    </w:p>
    <w:p w:rsidR="00864CED" w:rsidRPr="005C0E1F" w:rsidRDefault="00864CED" w:rsidP="00864CED">
      <w:pPr>
        <w:jc w:val="both"/>
        <w:rPr>
          <w:sz w:val="22"/>
          <w:szCs w:val="22"/>
        </w:rPr>
      </w:pPr>
    </w:p>
    <w:p w:rsidR="00864CED" w:rsidRPr="005C0E1F" w:rsidRDefault="00864CED" w:rsidP="00864CED">
      <w:pPr>
        <w:jc w:val="center"/>
        <w:rPr>
          <w:b/>
          <w:sz w:val="22"/>
          <w:szCs w:val="22"/>
        </w:rPr>
      </w:pPr>
      <w:r w:rsidRPr="005C0E1F">
        <w:rPr>
          <w:b/>
          <w:sz w:val="22"/>
          <w:szCs w:val="22"/>
        </w:rPr>
        <w:t>3.Накнада за коришћење јавне површине по основу заузећа грађевинским материјалом и за извођење грађевинских радова и изградњу</w:t>
      </w:r>
    </w:p>
    <w:p w:rsidR="00864CED" w:rsidRPr="005C0E1F" w:rsidRDefault="00864CED" w:rsidP="00565377">
      <w:pPr>
        <w:jc w:val="center"/>
        <w:rPr>
          <w:sz w:val="22"/>
          <w:szCs w:val="22"/>
        </w:rPr>
      </w:pPr>
      <w:r w:rsidRPr="005C0E1F">
        <w:rPr>
          <w:sz w:val="22"/>
          <w:szCs w:val="22"/>
        </w:rPr>
        <w:t>Члан 12.</w:t>
      </w:r>
    </w:p>
    <w:p w:rsidR="00864CED" w:rsidRPr="005C0E1F" w:rsidRDefault="00864CED" w:rsidP="005C0E1F">
      <w:pPr>
        <w:ind w:firstLine="720"/>
        <w:jc w:val="both"/>
        <w:rPr>
          <w:sz w:val="22"/>
          <w:szCs w:val="22"/>
          <w:lang w:val="sr-Cyrl-RS"/>
        </w:rPr>
      </w:pPr>
      <w:r w:rsidRPr="005C0E1F">
        <w:rPr>
          <w:sz w:val="22"/>
          <w:szCs w:val="22"/>
        </w:rPr>
        <w:t>Посебна накнада се плаћа за коришћење јавне површине по основу заузећа грађевинским материјалом и за извођење грађевинских радова и изградњу.</w:t>
      </w:r>
    </w:p>
    <w:p w:rsidR="00864CED" w:rsidRPr="005C0E1F" w:rsidRDefault="00864CED" w:rsidP="00864CED">
      <w:pPr>
        <w:jc w:val="both"/>
        <w:rPr>
          <w:sz w:val="22"/>
          <w:szCs w:val="22"/>
        </w:rPr>
      </w:pPr>
    </w:p>
    <w:p w:rsidR="00864CED" w:rsidRPr="005C0E1F" w:rsidRDefault="00864CED" w:rsidP="00864CED">
      <w:pPr>
        <w:jc w:val="center"/>
        <w:rPr>
          <w:b/>
          <w:sz w:val="22"/>
          <w:szCs w:val="22"/>
        </w:rPr>
      </w:pPr>
      <w:r w:rsidRPr="005C0E1F">
        <w:rPr>
          <w:b/>
          <w:sz w:val="22"/>
          <w:szCs w:val="22"/>
        </w:rPr>
        <w:t>Ослобађања</w:t>
      </w:r>
    </w:p>
    <w:p w:rsidR="00864CED" w:rsidRPr="005C0E1F" w:rsidRDefault="00864CED" w:rsidP="00565377">
      <w:pPr>
        <w:jc w:val="center"/>
        <w:rPr>
          <w:sz w:val="22"/>
          <w:szCs w:val="22"/>
        </w:rPr>
      </w:pPr>
      <w:r w:rsidRPr="005C0E1F">
        <w:rPr>
          <w:sz w:val="22"/>
          <w:szCs w:val="22"/>
        </w:rPr>
        <w:t>Члан 1</w:t>
      </w:r>
      <w:r w:rsidR="00543B8A" w:rsidRPr="005C0E1F">
        <w:rPr>
          <w:sz w:val="22"/>
          <w:szCs w:val="22"/>
          <w:lang w:val="sr-Cyrl-RS"/>
        </w:rPr>
        <w:t>3</w:t>
      </w:r>
      <w:r w:rsidRPr="005C0E1F">
        <w:rPr>
          <w:sz w:val="22"/>
          <w:szCs w:val="22"/>
        </w:rPr>
        <w:t>.</w:t>
      </w:r>
    </w:p>
    <w:p w:rsidR="00864CED" w:rsidRPr="005C0E1F" w:rsidRDefault="00864CED" w:rsidP="00864CED">
      <w:pPr>
        <w:jc w:val="both"/>
        <w:rPr>
          <w:sz w:val="22"/>
          <w:szCs w:val="22"/>
          <w:lang w:val="sr-Cyrl-RS"/>
        </w:rPr>
      </w:pPr>
      <w:r w:rsidRPr="005C0E1F">
        <w:rPr>
          <w:sz w:val="22"/>
          <w:szCs w:val="22"/>
        </w:rPr>
        <w:tab/>
        <w:t>Накнаду за коришћење јавних површина не плаћају директни и индиректни корисници буџетских средстава.</w:t>
      </w:r>
    </w:p>
    <w:p w:rsidR="005C0E1F" w:rsidRDefault="005C0E1F" w:rsidP="00864CED">
      <w:pPr>
        <w:jc w:val="center"/>
        <w:rPr>
          <w:rFonts w:eastAsia="Arial"/>
          <w:b/>
          <w:sz w:val="22"/>
          <w:szCs w:val="22"/>
          <w:lang w:val="sr-Cyrl-RS"/>
        </w:rPr>
      </w:pPr>
    </w:p>
    <w:p w:rsidR="00864CED" w:rsidRPr="005C0E1F" w:rsidRDefault="00864CED" w:rsidP="00864CED">
      <w:pPr>
        <w:jc w:val="center"/>
        <w:rPr>
          <w:rFonts w:eastAsia="Arial"/>
          <w:b/>
          <w:sz w:val="22"/>
          <w:szCs w:val="22"/>
          <w:lang w:val="sr-Cyrl-RS"/>
        </w:rPr>
      </w:pPr>
      <w:r w:rsidRPr="005C0E1F">
        <w:rPr>
          <w:rFonts w:eastAsia="Arial"/>
          <w:b/>
          <w:sz w:val="22"/>
          <w:szCs w:val="22"/>
          <w:lang w:val="sr-Cyrl-RS"/>
        </w:rPr>
        <w:t xml:space="preserve">Прибављање одобрења </w:t>
      </w:r>
    </w:p>
    <w:p w:rsidR="00864CED" w:rsidRPr="005C0E1F" w:rsidRDefault="00864CED" w:rsidP="00864CED">
      <w:pPr>
        <w:jc w:val="center"/>
        <w:rPr>
          <w:rFonts w:eastAsia="Arial"/>
          <w:sz w:val="22"/>
          <w:szCs w:val="22"/>
          <w:lang w:val="sr-Cyrl-RS"/>
        </w:rPr>
      </w:pPr>
      <w:r w:rsidRPr="005C0E1F">
        <w:rPr>
          <w:rFonts w:eastAsia="Arial"/>
          <w:sz w:val="22"/>
          <w:szCs w:val="22"/>
          <w:lang w:val="sr-Cyrl-RS"/>
        </w:rPr>
        <w:t>Члан 1</w:t>
      </w:r>
      <w:r w:rsidR="00543B8A" w:rsidRPr="005C0E1F">
        <w:rPr>
          <w:rFonts w:eastAsia="Arial"/>
          <w:sz w:val="22"/>
          <w:szCs w:val="22"/>
          <w:lang w:val="sr-Cyrl-RS"/>
        </w:rPr>
        <w:t>4</w:t>
      </w:r>
      <w:r w:rsidRPr="005C0E1F">
        <w:rPr>
          <w:rFonts w:eastAsia="Arial"/>
          <w:sz w:val="22"/>
          <w:szCs w:val="22"/>
          <w:lang w:val="sr-Cyrl-RS"/>
        </w:rPr>
        <w:t>.</w:t>
      </w:r>
    </w:p>
    <w:p w:rsidR="00864CED" w:rsidRPr="005C0E1F" w:rsidRDefault="00864CED" w:rsidP="00864CED">
      <w:pPr>
        <w:ind w:firstLine="720"/>
        <w:jc w:val="both"/>
        <w:rPr>
          <w:sz w:val="22"/>
          <w:szCs w:val="22"/>
          <w:lang w:val="sr-Cyrl-RS"/>
        </w:rPr>
      </w:pPr>
      <w:r w:rsidRPr="005C0E1F">
        <w:rPr>
          <w:sz w:val="22"/>
          <w:szCs w:val="22"/>
        </w:rPr>
        <w:t xml:space="preserve">Обвезник </w:t>
      </w:r>
      <w:r w:rsidRPr="005C0E1F">
        <w:rPr>
          <w:sz w:val="22"/>
          <w:szCs w:val="22"/>
          <w:lang w:val="sr-Cyrl-RS"/>
        </w:rPr>
        <w:t>накнаде</w:t>
      </w:r>
      <w:r w:rsidRPr="005C0E1F">
        <w:rPr>
          <w:sz w:val="22"/>
          <w:szCs w:val="22"/>
        </w:rPr>
        <w:t xml:space="preserve"> је дужан да пре коришћења права, за чије је коришћење прописано плаћање </w:t>
      </w:r>
      <w:r w:rsidRPr="005C0E1F">
        <w:rPr>
          <w:sz w:val="22"/>
          <w:szCs w:val="22"/>
          <w:lang w:val="sr-Cyrl-RS"/>
        </w:rPr>
        <w:t>накнаде</w:t>
      </w:r>
      <w:r w:rsidRPr="005C0E1F">
        <w:rPr>
          <w:sz w:val="22"/>
          <w:szCs w:val="22"/>
        </w:rPr>
        <w:t xml:space="preserve">, прибави одобрење </w:t>
      </w:r>
      <w:r w:rsidRPr="005C0E1F">
        <w:rPr>
          <w:sz w:val="22"/>
          <w:szCs w:val="22"/>
          <w:lang w:val="sr-Cyrl-RS"/>
        </w:rPr>
        <w:t>у складу са Одлуком о постављању и уклањању монтажних објеката привременог карактера и Планом локација за постављање мањих монтажних и других објеката</w:t>
      </w:r>
      <w:r w:rsidRPr="005C0E1F">
        <w:rPr>
          <w:sz w:val="22"/>
          <w:szCs w:val="22"/>
        </w:rPr>
        <w:t xml:space="preserve"> </w:t>
      </w:r>
      <w:r w:rsidRPr="005C0E1F">
        <w:rPr>
          <w:sz w:val="22"/>
          <w:szCs w:val="22"/>
          <w:lang w:val="sr-Cyrl-RS"/>
        </w:rPr>
        <w:t xml:space="preserve">привременог карактера. </w:t>
      </w:r>
    </w:p>
    <w:p w:rsidR="00864CED" w:rsidRPr="005C0E1F" w:rsidRDefault="00864CED" w:rsidP="00864CED">
      <w:pPr>
        <w:ind w:firstLine="720"/>
        <w:jc w:val="both"/>
        <w:rPr>
          <w:sz w:val="22"/>
          <w:szCs w:val="22"/>
        </w:rPr>
      </w:pPr>
      <w:r w:rsidRPr="005C0E1F">
        <w:rPr>
          <w:sz w:val="22"/>
          <w:szCs w:val="22"/>
          <w:lang w:val="sr-Cyrl-RS"/>
        </w:rPr>
        <w:t>Надлежно одељење Општинске управе опшптине Оџаци  је</w:t>
      </w:r>
      <w:r w:rsidRPr="005C0E1F">
        <w:rPr>
          <w:sz w:val="22"/>
          <w:szCs w:val="22"/>
        </w:rPr>
        <w:t xml:space="preserve"> дужно је да један примерак одобрења</w:t>
      </w:r>
      <w:r w:rsidRPr="005C0E1F">
        <w:rPr>
          <w:sz w:val="22"/>
          <w:szCs w:val="22"/>
          <w:lang w:val="sr-Cyrl-RS"/>
        </w:rPr>
        <w:t xml:space="preserve"> </w:t>
      </w:r>
      <w:r w:rsidRPr="005C0E1F">
        <w:rPr>
          <w:sz w:val="22"/>
          <w:szCs w:val="22"/>
        </w:rPr>
        <w:t>достави Оде</w:t>
      </w:r>
      <w:r w:rsidRPr="005C0E1F">
        <w:rPr>
          <w:sz w:val="22"/>
          <w:szCs w:val="22"/>
          <w:lang w:val="sr-Cyrl-CS"/>
        </w:rPr>
        <w:t>љ</w:t>
      </w:r>
      <w:r w:rsidRPr="005C0E1F">
        <w:rPr>
          <w:sz w:val="22"/>
          <w:szCs w:val="22"/>
        </w:rPr>
        <w:t xml:space="preserve">ењу </w:t>
      </w:r>
      <w:r w:rsidRPr="005C0E1F">
        <w:rPr>
          <w:sz w:val="22"/>
          <w:szCs w:val="22"/>
          <w:lang w:val="sr-Cyrl-RS"/>
        </w:rPr>
        <w:t>за финансије и јавне приходе</w:t>
      </w:r>
      <w:r w:rsidRPr="005C0E1F">
        <w:rPr>
          <w:sz w:val="22"/>
          <w:szCs w:val="22"/>
          <w:lang w:val="sr-Cyrl-CS"/>
        </w:rPr>
        <w:t xml:space="preserve"> </w:t>
      </w:r>
      <w:r w:rsidRPr="005C0E1F">
        <w:rPr>
          <w:sz w:val="22"/>
          <w:szCs w:val="22"/>
        </w:rPr>
        <w:t>ради утврђивања и наплате</w:t>
      </w:r>
      <w:r w:rsidRPr="005C0E1F">
        <w:rPr>
          <w:sz w:val="22"/>
          <w:szCs w:val="22"/>
          <w:lang w:val="sr-Cyrl-CS"/>
        </w:rPr>
        <w:t xml:space="preserve"> </w:t>
      </w:r>
      <w:r w:rsidRPr="005C0E1F">
        <w:rPr>
          <w:sz w:val="22"/>
          <w:szCs w:val="22"/>
          <w:lang w:val="sr-Cyrl-RS"/>
        </w:rPr>
        <w:t>накнаде</w:t>
      </w:r>
      <w:r w:rsidRPr="005C0E1F">
        <w:rPr>
          <w:sz w:val="22"/>
          <w:szCs w:val="22"/>
        </w:rPr>
        <w:t xml:space="preserve"> </w:t>
      </w:r>
      <w:r w:rsidRPr="005C0E1F">
        <w:rPr>
          <w:sz w:val="22"/>
          <w:szCs w:val="22"/>
          <w:lang w:val="sr-Cyrl-CS"/>
        </w:rPr>
        <w:t>са следећим подацима</w:t>
      </w:r>
      <w:r w:rsidRPr="005C0E1F">
        <w:rPr>
          <w:sz w:val="22"/>
          <w:szCs w:val="22"/>
        </w:rPr>
        <w:t xml:space="preserve">: </w:t>
      </w:r>
    </w:p>
    <w:p w:rsidR="00864CED" w:rsidRPr="005C0E1F" w:rsidRDefault="00864CED" w:rsidP="00864CED">
      <w:pPr>
        <w:jc w:val="both"/>
        <w:rPr>
          <w:sz w:val="22"/>
          <w:szCs w:val="22"/>
        </w:rPr>
      </w:pPr>
      <w:r w:rsidRPr="005C0E1F">
        <w:rPr>
          <w:sz w:val="22"/>
          <w:szCs w:val="22"/>
        </w:rPr>
        <w:t xml:space="preserve">- </w:t>
      </w:r>
      <w:proofErr w:type="gramStart"/>
      <w:r w:rsidRPr="005C0E1F">
        <w:rPr>
          <w:sz w:val="22"/>
          <w:szCs w:val="22"/>
        </w:rPr>
        <w:t>за</w:t>
      </w:r>
      <w:proofErr w:type="gramEnd"/>
      <w:r w:rsidRPr="005C0E1F">
        <w:rPr>
          <w:sz w:val="22"/>
          <w:szCs w:val="22"/>
        </w:rPr>
        <w:t xml:space="preserve"> правна лица: порески идентификациони број, матични број правног лица, тачна адреса седишта правног лица, делатност</w:t>
      </w:r>
      <w:r w:rsidRPr="005C0E1F">
        <w:rPr>
          <w:sz w:val="22"/>
          <w:szCs w:val="22"/>
          <w:lang w:val="sr-Cyrl-CS"/>
        </w:rPr>
        <w:t>;</w:t>
      </w:r>
      <w:r w:rsidRPr="005C0E1F">
        <w:rPr>
          <w:sz w:val="22"/>
          <w:szCs w:val="22"/>
        </w:rPr>
        <w:t xml:space="preserve"> </w:t>
      </w:r>
    </w:p>
    <w:p w:rsidR="00864CED" w:rsidRPr="005C0E1F" w:rsidRDefault="00864CED" w:rsidP="00864CED">
      <w:pPr>
        <w:jc w:val="both"/>
        <w:rPr>
          <w:sz w:val="22"/>
          <w:szCs w:val="22"/>
        </w:rPr>
      </w:pPr>
      <w:r w:rsidRPr="005C0E1F">
        <w:rPr>
          <w:sz w:val="22"/>
          <w:szCs w:val="22"/>
        </w:rPr>
        <w:t xml:space="preserve">- </w:t>
      </w:r>
      <w:proofErr w:type="gramStart"/>
      <w:r w:rsidRPr="005C0E1F">
        <w:rPr>
          <w:sz w:val="22"/>
          <w:szCs w:val="22"/>
        </w:rPr>
        <w:t>за</w:t>
      </w:r>
      <w:proofErr w:type="gramEnd"/>
      <w:r w:rsidRPr="005C0E1F">
        <w:rPr>
          <w:sz w:val="22"/>
          <w:szCs w:val="22"/>
        </w:rPr>
        <w:t xml:space="preserve"> предузетнике: порески идентификациони број, назив радње са тачном адресом, делатност, име и презиме власника, ЈМБГ и број личне карте. </w:t>
      </w:r>
    </w:p>
    <w:p w:rsidR="00864CED" w:rsidRPr="005C0E1F" w:rsidRDefault="00864CED" w:rsidP="00864CED">
      <w:pPr>
        <w:jc w:val="both"/>
        <w:rPr>
          <w:sz w:val="22"/>
          <w:szCs w:val="22"/>
        </w:rPr>
      </w:pPr>
      <w:r w:rsidRPr="005C0E1F">
        <w:rPr>
          <w:sz w:val="22"/>
          <w:szCs w:val="22"/>
        </w:rPr>
        <w:t xml:space="preserve">- </w:t>
      </w:r>
      <w:proofErr w:type="gramStart"/>
      <w:r w:rsidRPr="005C0E1F">
        <w:rPr>
          <w:sz w:val="22"/>
          <w:szCs w:val="22"/>
        </w:rPr>
        <w:t>за</w:t>
      </w:r>
      <w:proofErr w:type="gramEnd"/>
      <w:r w:rsidRPr="005C0E1F">
        <w:rPr>
          <w:sz w:val="22"/>
          <w:szCs w:val="22"/>
        </w:rPr>
        <w:t xml:space="preserve"> физичка лица: име и презиме, ЈМБГ, број личне карте и улицу и број.</w:t>
      </w:r>
    </w:p>
    <w:p w:rsidR="00864CED" w:rsidRPr="005C0E1F" w:rsidRDefault="00864CED" w:rsidP="00864CED">
      <w:pPr>
        <w:jc w:val="both"/>
        <w:rPr>
          <w:sz w:val="22"/>
          <w:szCs w:val="22"/>
          <w:lang w:val="sr-Cyrl-RS"/>
        </w:rPr>
      </w:pPr>
      <w:r w:rsidRPr="005C0E1F">
        <w:rPr>
          <w:sz w:val="22"/>
          <w:szCs w:val="22"/>
        </w:rPr>
        <w:tab/>
      </w:r>
      <w:r w:rsidRPr="005C0E1F">
        <w:rPr>
          <w:sz w:val="22"/>
          <w:szCs w:val="22"/>
          <w:lang w:val="sr-Cyrl-RS"/>
        </w:rPr>
        <w:t xml:space="preserve">Обвезници накнаде су у обавези да уз захтев за издавање одобрења за коришћење јавне површине доставе уверење о измиреним обавезама по основу локалних прихода, које издаје </w:t>
      </w:r>
      <w:r w:rsidRPr="005C0E1F">
        <w:rPr>
          <w:sz w:val="22"/>
          <w:szCs w:val="22"/>
        </w:rPr>
        <w:t>Оде</w:t>
      </w:r>
      <w:r w:rsidRPr="005C0E1F">
        <w:rPr>
          <w:sz w:val="22"/>
          <w:szCs w:val="22"/>
          <w:lang w:val="sr-Cyrl-CS"/>
        </w:rPr>
        <w:t>љ</w:t>
      </w:r>
      <w:r w:rsidRPr="005C0E1F">
        <w:rPr>
          <w:sz w:val="22"/>
          <w:szCs w:val="22"/>
        </w:rPr>
        <w:t>ењ</w:t>
      </w:r>
      <w:r w:rsidRPr="005C0E1F">
        <w:rPr>
          <w:sz w:val="22"/>
          <w:szCs w:val="22"/>
          <w:lang w:val="sr-Cyrl-RS"/>
        </w:rPr>
        <w:t>е</w:t>
      </w:r>
      <w:r w:rsidRPr="005C0E1F">
        <w:rPr>
          <w:sz w:val="22"/>
          <w:szCs w:val="22"/>
        </w:rPr>
        <w:t xml:space="preserve"> </w:t>
      </w:r>
      <w:r w:rsidRPr="005C0E1F">
        <w:rPr>
          <w:sz w:val="22"/>
          <w:szCs w:val="22"/>
          <w:lang w:val="sr-Cyrl-RS"/>
        </w:rPr>
        <w:t>за финансије и јавне приходе.</w:t>
      </w:r>
    </w:p>
    <w:p w:rsidR="00864CED" w:rsidRPr="005C0E1F" w:rsidRDefault="00864CED" w:rsidP="00864CED">
      <w:pPr>
        <w:ind w:firstLine="720"/>
        <w:jc w:val="both"/>
        <w:rPr>
          <w:sz w:val="22"/>
          <w:szCs w:val="22"/>
          <w:lang w:val="sr-Cyrl-RS"/>
        </w:rPr>
      </w:pPr>
      <w:r w:rsidRPr="005C0E1F">
        <w:rPr>
          <w:sz w:val="22"/>
          <w:szCs w:val="22"/>
          <w:lang w:val="sr-Cyrl-RS"/>
        </w:rPr>
        <w:t>Надлежно одељење из става 2. овог члана  је дужно  да један примерак одобрења, достави одељењу за инспекцијске послове</w:t>
      </w:r>
      <w:r w:rsidR="00BA3391" w:rsidRPr="005C0E1F">
        <w:rPr>
          <w:sz w:val="22"/>
          <w:szCs w:val="22"/>
          <w:lang w:val="sr-Cyrl-RS"/>
        </w:rPr>
        <w:t>.</w:t>
      </w:r>
    </w:p>
    <w:p w:rsidR="00864CED" w:rsidRPr="005C0E1F" w:rsidRDefault="00864CED" w:rsidP="00864CED">
      <w:pPr>
        <w:jc w:val="both"/>
        <w:rPr>
          <w:sz w:val="22"/>
          <w:szCs w:val="22"/>
          <w:lang w:val="sr-Cyrl-RS"/>
        </w:rPr>
      </w:pPr>
    </w:p>
    <w:p w:rsidR="00864CED" w:rsidRPr="005C0E1F" w:rsidRDefault="00864CED" w:rsidP="005C0E1F">
      <w:pPr>
        <w:jc w:val="center"/>
        <w:rPr>
          <w:sz w:val="22"/>
          <w:szCs w:val="22"/>
          <w:lang w:val="sr-Cyrl-RS"/>
        </w:rPr>
      </w:pPr>
      <w:r w:rsidRPr="005C0E1F">
        <w:rPr>
          <w:rFonts w:eastAsia="Arial"/>
          <w:sz w:val="22"/>
          <w:szCs w:val="22"/>
          <w:lang w:val="sr-Cyrl-RS"/>
        </w:rPr>
        <w:t>Члан 1</w:t>
      </w:r>
      <w:r w:rsidR="00543B8A" w:rsidRPr="005C0E1F">
        <w:rPr>
          <w:rFonts w:eastAsia="Arial"/>
          <w:sz w:val="22"/>
          <w:szCs w:val="22"/>
          <w:lang w:val="sr-Cyrl-RS"/>
        </w:rPr>
        <w:t>5</w:t>
      </w:r>
      <w:r w:rsidRPr="005C0E1F">
        <w:rPr>
          <w:rFonts w:eastAsia="Arial"/>
          <w:sz w:val="22"/>
          <w:szCs w:val="22"/>
          <w:lang w:val="sr-Cyrl-RS"/>
        </w:rPr>
        <w:t>.</w:t>
      </w:r>
    </w:p>
    <w:p w:rsidR="00864CED" w:rsidRPr="005C0E1F" w:rsidRDefault="00864CED" w:rsidP="00864CED">
      <w:pPr>
        <w:ind w:firstLine="720"/>
        <w:jc w:val="both"/>
        <w:rPr>
          <w:rFonts w:eastAsia="Arial"/>
          <w:sz w:val="22"/>
          <w:szCs w:val="22"/>
          <w:lang w:val="sr-Cyrl-RS"/>
        </w:rPr>
      </w:pPr>
      <w:r w:rsidRPr="005C0E1F">
        <w:rPr>
          <w:rFonts w:eastAsia="Arial"/>
          <w:sz w:val="22"/>
          <w:szCs w:val="22"/>
        </w:rPr>
        <w:t xml:space="preserve">Обвезници накнаде за коришћење јавних површина дужни су да поднесу пријаву за утврђивање накнаде Одељењу за финансије и јавне приходе </w:t>
      </w:r>
      <w:r w:rsidRPr="005C0E1F">
        <w:rPr>
          <w:rFonts w:eastAsia="Arial"/>
          <w:sz w:val="22"/>
          <w:szCs w:val="22"/>
          <w:lang w:val="sr-Cyrl-RS"/>
        </w:rPr>
        <w:t>даном доношења решења о одобрења коришћења јавне површине</w:t>
      </w:r>
      <w:r w:rsidRPr="005C0E1F">
        <w:rPr>
          <w:rFonts w:eastAsia="Arial"/>
          <w:sz w:val="22"/>
          <w:szCs w:val="22"/>
        </w:rPr>
        <w:t>.</w:t>
      </w:r>
    </w:p>
    <w:p w:rsidR="00864CED" w:rsidRPr="005C0E1F" w:rsidRDefault="00864CED" w:rsidP="003A4867">
      <w:pPr>
        <w:ind w:firstLine="720"/>
        <w:jc w:val="both"/>
        <w:rPr>
          <w:sz w:val="22"/>
          <w:szCs w:val="22"/>
        </w:rPr>
      </w:pPr>
      <w:r w:rsidRPr="005C0E1F">
        <w:rPr>
          <w:sz w:val="22"/>
          <w:szCs w:val="22"/>
        </w:rPr>
        <w:t xml:space="preserve">У случају да обвезник не поднесе пријаву у року утврђеном у ставу 1. </w:t>
      </w:r>
      <w:proofErr w:type="gramStart"/>
      <w:r w:rsidRPr="005C0E1F">
        <w:rPr>
          <w:sz w:val="22"/>
          <w:szCs w:val="22"/>
        </w:rPr>
        <w:t>овог</w:t>
      </w:r>
      <w:proofErr w:type="gramEnd"/>
      <w:r w:rsidRPr="005C0E1F">
        <w:rPr>
          <w:sz w:val="22"/>
          <w:szCs w:val="22"/>
        </w:rPr>
        <w:t xml:space="preserve"> члана, Одељењ</w:t>
      </w:r>
      <w:r w:rsidRPr="005C0E1F">
        <w:rPr>
          <w:sz w:val="22"/>
          <w:szCs w:val="22"/>
          <w:lang w:val="sr-Cyrl-RS"/>
        </w:rPr>
        <w:t>е</w:t>
      </w:r>
      <w:r w:rsidRPr="005C0E1F">
        <w:rPr>
          <w:sz w:val="22"/>
          <w:szCs w:val="22"/>
        </w:rPr>
        <w:t xml:space="preserve"> за финансије и јавне приходе, ће донети </w:t>
      </w:r>
      <w:r w:rsidRPr="005C0E1F">
        <w:rPr>
          <w:sz w:val="22"/>
          <w:szCs w:val="22"/>
          <w:lang w:val="sr-Cyrl-CS"/>
        </w:rPr>
        <w:t>р</w:t>
      </w:r>
      <w:r w:rsidRPr="005C0E1F">
        <w:rPr>
          <w:sz w:val="22"/>
          <w:szCs w:val="22"/>
        </w:rPr>
        <w:t>ешење на основу података надлежног органа који врш</w:t>
      </w:r>
      <w:r w:rsidRPr="005C0E1F">
        <w:rPr>
          <w:sz w:val="22"/>
          <w:szCs w:val="22"/>
          <w:lang w:val="sr-Cyrl-CS"/>
        </w:rPr>
        <w:t>и</w:t>
      </w:r>
      <w:r w:rsidRPr="005C0E1F">
        <w:rPr>
          <w:sz w:val="22"/>
          <w:szCs w:val="22"/>
        </w:rPr>
        <w:t xml:space="preserve"> упис у регистар и на основу службених података којима располаже </w:t>
      </w:r>
      <w:r w:rsidRPr="005C0E1F">
        <w:rPr>
          <w:sz w:val="22"/>
          <w:szCs w:val="22"/>
          <w:lang w:val="sr-Cyrl-CS"/>
        </w:rPr>
        <w:t xml:space="preserve">општинска </w:t>
      </w:r>
      <w:r w:rsidRPr="005C0E1F">
        <w:rPr>
          <w:sz w:val="22"/>
          <w:szCs w:val="22"/>
        </w:rPr>
        <w:t xml:space="preserve">управа, државни </w:t>
      </w:r>
      <w:r w:rsidRPr="005C0E1F">
        <w:rPr>
          <w:sz w:val="22"/>
          <w:szCs w:val="22"/>
          <w:lang w:val="sr-Cyrl-CS"/>
        </w:rPr>
        <w:t xml:space="preserve">орган </w:t>
      </w:r>
      <w:r w:rsidRPr="005C0E1F">
        <w:rPr>
          <w:sz w:val="22"/>
          <w:szCs w:val="22"/>
        </w:rPr>
        <w:t xml:space="preserve">или други орган локалне самоуправе. </w:t>
      </w:r>
      <w:r w:rsidRPr="005C0E1F">
        <w:rPr>
          <w:rFonts w:eastAsia="Arial"/>
          <w:sz w:val="22"/>
          <w:szCs w:val="22"/>
        </w:rPr>
        <w:tab/>
      </w:r>
    </w:p>
    <w:p w:rsidR="00864CED" w:rsidRPr="005C0E1F" w:rsidRDefault="00864CED" w:rsidP="00864CED">
      <w:pPr>
        <w:jc w:val="both"/>
        <w:rPr>
          <w:sz w:val="22"/>
          <w:szCs w:val="22"/>
          <w:lang w:val="sr-Cyrl-RS"/>
        </w:rPr>
      </w:pPr>
    </w:p>
    <w:p w:rsidR="00A9326C" w:rsidRDefault="00A9326C" w:rsidP="00864CED">
      <w:pPr>
        <w:ind w:left="3600" w:firstLine="720"/>
        <w:jc w:val="both"/>
        <w:rPr>
          <w:sz w:val="22"/>
          <w:szCs w:val="22"/>
          <w:lang w:val="sr-Cyrl-RS"/>
        </w:rPr>
      </w:pPr>
    </w:p>
    <w:p w:rsidR="00864CED" w:rsidRPr="005C0E1F" w:rsidRDefault="00864CED" w:rsidP="00864CED">
      <w:pPr>
        <w:ind w:left="3600" w:firstLine="720"/>
        <w:jc w:val="both"/>
        <w:rPr>
          <w:sz w:val="22"/>
          <w:szCs w:val="22"/>
          <w:lang w:val="sr-Cyrl-RS"/>
        </w:rPr>
      </w:pPr>
      <w:r w:rsidRPr="005C0E1F">
        <w:rPr>
          <w:sz w:val="22"/>
          <w:szCs w:val="22"/>
          <w:lang w:val="sr-Cyrl-RS"/>
        </w:rPr>
        <w:lastRenderedPageBreak/>
        <w:t>Члан 1</w:t>
      </w:r>
      <w:r w:rsidR="00543B8A" w:rsidRPr="005C0E1F">
        <w:rPr>
          <w:sz w:val="22"/>
          <w:szCs w:val="22"/>
          <w:lang w:val="sr-Cyrl-RS"/>
        </w:rPr>
        <w:t>6</w:t>
      </w:r>
      <w:r w:rsidRPr="005C0E1F">
        <w:rPr>
          <w:sz w:val="22"/>
          <w:szCs w:val="22"/>
          <w:lang w:val="sr-Cyrl-RS"/>
        </w:rPr>
        <w:t>.</w:t>
      </w:r>
    </w:p>
    <w:p w:rsidR="00864CED" w:rsidRPr="005C0E1F" w:rsidRDefault="00543B8A" w:rsidP="003A4867">
      <w:pPr>
        <w:ind w:firstLine="720"/>
        <w:jc w:val="both"/>
        <w:rPr>
          <w:sz w:val="22"/>
          <w:szCs w:val="22"/>
          <w:lang w:val="sr-Cyrl-RS"/>
        </w:rPr>
      </w:pPr>
      <w:r w:rsidRPr="005C0E1F">
        <w:rPr>
          <w:rFonts w:eastAsia="Arial"/>
          <w:sz w:val="22"/>
          <w:szCs w:val="22"/>
        </w:rPr>
        <w:t>Накнаде за коришћење јавних површина, представљају приход буџета општине Оџаци.</w:t>
      </w:r>
    </w:p>
    <w:p w:rsidR="00543B8A" w:rsidRPr="005C0E1F" w:rsidRDefault="00543B8A" w:rsidP="00864CED">
      <w:pPr>
        <w:jc w:val="center"/>
        <w:rPr>
          <w:b/>
          <w:sz w:val="22"/>
          <w:szCs w:val="22"/>
          <w:lang w:val="sr-Cyrl-RS"/>
        </w:rPr>
      </w:pPr>
    </w:p>
    <w:p w:rsidR="003A4867" w:rsidRPr="005C0E1F" w:rsidRDefault="00864CED" w:rsidP="00864CED">
      <w:pPr>
        <w:jc w:val="center"/>
        <w:rPr>
          <w:rFonts w:eastAsia="Arial"/>
          <w:sz w:val="22"/>
          <w:szCs w:val="22"/>
          <w:lang w:val="sr-Cyrl-RS"/>
        </w:rPr>
      </w:pPr>
      <w:r w:rsidRPr="005C0E1F">
        <w:rPr>
          <w:rFonts w:eastAsia="Arial"/>
          <w:sz w:val="22"/>
          <w:szCs w:val="22"/>
          <w:lang w:val="sr-Cyrl-RS"/>
        </w:rPr>
        <w:t>Члан 1</w:t>
      </w:r>
      <w:r w:rsidR="00543B8A" w:rsidRPr="005C0E1F">
        <w:rPr>
          <w:rFonts w:eastAsia="Arial"/>
          <w:sz w:val="22"/>
          <w:szCs w:val="22"/>
          <w:lang w:val="sr-Cyrl-RS"/>
        </w:rPr>
        <w:t>7</w:t>
      </w:r>
      <w:r w:rsidRPr="005C0E1F">
        <w:rPr>
          <w:rFonts w:eastAsia="Arial"/>
          <w:sz w:val="22"/>
          <w:szCs w:val="22"/>
          <w:lang w:val="sr-Cyrl-RS"/>
        </w:rPr>
        <w:t>.</w:t>
      </w:r>
    </w:p>
    <w:p w:rsidR="003A4867" w:rsidRPr="005C0E1F" w:rsidRDefault="003A4867" w:rsidP="003A4867">
      <w:pPr>
        <w:tabs>
          <w:tab w:val="center" w:pos="4658"/>
        </w:tabs>
        <w:rPr>
          <w:sz w:val="22"/>
          <w:szCs w:val="22"/>
          <w:lang w:val="sr-Cyrl-RS"/>
        </w:rPr>
      </w:pPr>
      <w:r w:rsidRPr="005C0E1F">
        <w:rPr>
          <w:sz w:val="22"/>
          <w:szCs w:val="22"/>
          <w:lang w:val="sr-Cyrl-RS"/>
        </w:rPr>
        <w:t xml:space="preserve">            Надзор над спровођењем оиве одлуке врши Одељење за инспекцијске послове и заштиту животне средине Општинске управе општине Оџаци</w:t>
      </w:r>
    </w:p>
    <w:p w:rsidR="003A4867" w:rsidRPr="005C0E1F" w:rsidRDefault="003A4867" w:rsidP="003A4867">
      <w:pPr>
        <w:tabs>
          <w:tab w:val="center" w:pos="4658"/>
        </w:tabs>
        <w:rPr>
          <w:b/>
          <w:sz w:val="22"/>
          <w:szCs w:val="22"/>
          <w:lang w:val="sr-Cyrl-RS"/>
        </w:rPr>
      </w:pPr>
      <w:r w:rsidRPr="005C0E1F">
        <w:rPr>
          <w:b/>
          <w:sz w:val="22"/>
          <w:szCs w:val="22"/>
          <w:lang w:val="sr-Cyrl-RS"/>
        </w:rPr>
        <w:tab/>
      </w:r>
    </w:p>
    <w:p w:rsidR="003A4867" w:rsidRPr="005C0E1F" w:rsidRDefault="003A4867" w:rsidP="005C0E1F">
      <w:pPr>
        <w:tabs>
          <w:tab w:val="center" w:pos="4658"/>
        </w:tabs>
        <w:jc w:val="center"/>
        <w:rPr>
          <w:rFonts w:eastAsia="Arial"/>
          <w:sz w:val="22"/>
          <w:szCs w:val="22"/>
          <w:lang w:val="sr-Cyrl-RS"/>
        </w:rPr>
      </w:pPr>
      <w:r w:rsidRPr="005C0E1F">
        <w:rPr>
          <w:sz w:val="22"/>
          <w:szCs w:val="22"/>
          <w:lang w:val="sr-Cyrl-RS"/>
        </w:rPr>
        <w:t>Члан 18.</w:t>
      </w:r>
    </w:p>
    <w:p w:rsidR="00864CED" w:rsidRPr="005C0E1F" w:rsidRDefault="00864CED" w:rsidP="00864CED">
      <w:pPr>
        <w:ind w:left="29"/>
        <w:jc w:val="both"/>
        <w:rPr>
          <w:sz w:val="22"/>
          <w:szCs w:val="22"/>
          <w:lang w:val="sr-Cyrl-RS"/>
        </w:rPr>
      </w:pPr>
      <w:r w:rsidRPr="005C0E1F">
        <w:rPr>
          <w:rFonts w:eastAsia="Arial"/>
          <w:sz w:val="22"/>
          <w:szCs w:val="22"/>
        </w:rPr>
        <w:tab/>
      </w:r>
      <w:r w:rsidRPr="005C0E1F">
        <w:rPr>
          <w:rFonts w:eastAsia="Arial"/>
          <w:sz w:val="22"/>
          <w:szCs w:val="22"/>
          <w:lang w:val="sr-Cyrl-RS"/>
        </w:rPr>
        <w:t>Саставни део ове одлуке представља Прилог накнада за коришћење јавних површина.</w:t>
      </w:r>
    </w:p>
    <w:p w:rsidR="00864CED" w:rsidRPr="005C0E1F" w:rsidRDefault="00864CED" w:rsidP="00864CED">
      <w:pPr>
        <w:jc w:val="center"/>
        <w:rPr>
          <w:sz w:val="22"/>
          <w:szCs w:val="22"/>
          <w:lang w:val="sr-Cyrl-RS"/>
        </w:rPr>
      </w:pPr>
    </w:p>
    <w:p w:rsidR="00864CED" w:rsidRPr="005C0E1F" w:rsidRDefault="00864CED" w:rsidP="00864CED">
      <w:pPr>
        <w:jc w:val="center"/>
        <w:rPr>
          <w:sz w:val="22"/>
          <w:szCs w:val="22"/>
          <w:lang w:val="sr-Cyrl-RS"/>
        </w:rPr>
      </w:pPr>
    </w:p>
    <w:p w:rsidR="00864CED" w:rsidRPr="005C0E1F" w:rsidRDefault="00864CED" w:rsidP="00864CED">
      <w:pPr>
        <w:jc w:val="center"/>
        <w:rPr>
          <w:b/>
          <w:sz w:val="22"/>
          <w:szCs w:val="22"/>
        </w:rPr>
      </w:pPr>
      <w:r w:rsidRPr="005C0E1F">
        <w:rPr>
          <w:b/>
          <w:sz w:val="22"/>
          <w:szCs w:val="22"/>
          <w:lang w:val="sr-Cyrl-RS"/>
        </w:rPr>
        <w:t>ПРИЛОГ</w:t>
      </w:r>
      <w:r w:rsidRPr="005C0E1F">
        <w:rPr>
          <w:b/>
          <w:sz w:val="22"/>
          <w:szCs w:val="22"/>
        </w:rPr>
        <w:t xml:space="preserve"> НАКНАД</w:t>
      </w:r>
      <w:r w:rsidRPr="005C0E1F">
        <w:rPr>
          <w:b/>
          <w:sz w:val="22"/>
          <w:szCs w:val="22"/>
          <w:lang w:val="sr-Cyrl-RS"/>
        </w:rPr>
        <w:t>А</w:t>
      </w:r>
      <w:r w:rsidRPr="005C0E1F">
        <w:rPr>
          <w:b/>
          <w:sz w:val="22"/>
          <w:szCs w:val="22"/>
        </w:rPr>
        <w:t xml:space="preserve"> ЗА КОРИШЋЕЊЕ ЈАВНЕ ПОВРШИНЕ</w:t>
      </w:r>
    </w:p>
    <w:p w:rsidR="00864CED" w:rsidRPr="005C0E1F" w:rsidRDefault="00864CED" w:rsidP="00864CED">
      <w:pPr>
        <w:jc w:val="center"/>
        <w:rPr>
          <w:sz w:val="22"/>
          <w:szCs w:val="22"/>
        </w:rPr>
      </w:pPr>
    </w:p>
    <w:p w:rsidR="00864CED" w:rsidRPr="005C0E1F" w:rsidRDefault="00864CED" w:rsidP="00864CED">
      <w:pPr>
        <w:jc w:val="center"/>
        <w:rPr>
          <w:sz w:val="22"/>
          <w:szCs w:val="22"/>
        </w:rPr>
      </w:pPr>
    </w:p>
    <w:p w:rsidR="00864CED" w:rsidRPr="005C0E1F" w:rsidRDefault="00864CED" w:rsidP="005C0E1F">
      <w:pPr>
        <w:ind w:firstLine="720"/>
        <w:rPr>
          <w:b/>
          <w:noProof/>
          <w:sz w:val="22"/>
          <w:szCs w:val="22"/>
          <w:lang w:eastAsia="en-US"/>
        </w:rPr>
      </w:pPr>
      <w:r w:rsidRPr="005C0E1F">
        <w:rPr>
          <w:b/>
          <w:noProof/>
          <w:sz w:val="22"/>
          <w:szCs w:val="22"/>
          <w:lang w:eastAsia="en-US"/>
        </w:rPr>
        <w:t>Накнада за коришћење простора на  јавној површини у пословне и друге сврхе, осим ради продаје штампе, књига и других публикација, производа старих заната и домаће радиности</w:t>
      </w:r>
    </w:p>
    <w:p w:rsidR="00864CED" w:rsidRPr="005C0E1F" w:rsidRDefault="00864CED" w:rsidP="00864CED">
      <w:pPr>
        <w:rPr>
          <w:b/>
          <w:sz w:val="22"/>
          <w:szCs w:val="22"/>
          <w:lang w:val="sr-Cyrl-RS"/>
        </w:rPr>
      </w:pPr>
    </w:p>
    <w:p w:rsidR="00864CED" w:rsidRPr="005C0E1F" w:rsidRDefault="00864CED" w:rsidP="00864CED">
      <w:pPr>
        <w:jc w:val="center"/>
        <w:rPr>
          <w:b/>
          <w:sz w:val="22"/>
          <w:szCs w:val="22"/>
        </w:rPr>
      </w:pPr>
      <w:r w:rsidRPr="005C0E1F">
        <w:rPr>
          <w:b/>
          <w:sz w:val="22"/>
          <w:szCs w:val="22"/>
          <w:lang w:val="sr-Cyrl-RS"/>
        </w:rPr>
        <w:t>ПРИЛОГ</w:t>
      </w:r>
      <w:r w:rsidRPr="005C0E1F">
        <w:rPr>
          <w:b/>
          <w:sz w:val="22"/>
          <w:szCs w:val="22"/>
        </w:rPr>
        <w:t xml:space="preserve"> БРОЈ 1.</w:t>
      </w:r>
      <w:r w:rsidRPr="005C0E1F">
        <w:rPr>
          <w:b/>
          <w:sz w:val="22"/>
          <w:szCs w:val="22"/>
          <w:lang w:val="sr-Cyrl-RS"/>
        </w:rPr>
        <w:t>1</w:t>
      </w:r>
      <w:r w:rsidRPr="005C0E1F">
        <w:rPr>
          <w:b/>
          <w:sz w:val="22"/>
          <w:szCs w:val="22"/>
        </w:rPr>
        <w:t>.</w:t>
      </w:r>
    </w:p>
    <w:p w:rsidR="00864CED" w:rsidRPr="005C0E1F" w:rsidRDefault="00864CED" w:rsidP="00864CED">
      <w:pPr>
        <w:ind w:firstLine="720"/>
        <w:jc w:val="both"/>
        <w:rPr>
          <w:sz w:val="22"/>
          <w:szCs w:val="22"/>
          <w:lang w:val="sr-Cyrl-RS"/>
        </w:rPr>
      </w:pPr>
      <w:r w:rsidRPr="005C0E1F">
        <w:rPr>
          <w:sz w:val="22"/>
          <w:szCs w:val="22"/>
        </w:rPr>
        <w:t xml:space="preserve">Накнада за коришћење простора на  јавној површини у пословне и друге сврхе плаћа се за  коришћење простора за постављање тезги </w:t>
      </w:r>
      <w:r w:rsidRPr="005C0E1F">
        <w:rPr>
          <w:sz w:val="22"/>
          <w:szCs w:val="22"/>
          <w:lang w:val="sr-Cyrl-RS"/>
        </w:rPr>
        <w:t xml:space="preserve">за сезонску продају воћа и поврћа, цвећа, украсних предмета, честитки сувенира и слично, од стране произвођача који имају регистровано пољопривредно газдинство </w:t>
      </w:r>
      <w:r w:rsidRPr="005C0E1F">
        <w:rPr>
          <w:sz w:val="22"/>
          <w:szCs w:val="22"/>
        </w:rPr>
        <w:t xml:space="preserve">и пултова, </w:t>
      </w:r>
      <w:r w:rsidRPr="005C0E1F">
        <w:rPr>
          <w:sz w:val="22"/>
          <w:szCs w:val="22"/>
          <w:lang w:val="sr-Cyrl-RS"/>
        </w:rPr>
        <w:t xml:space="preserve"> </w:t>
      </w:r>
      <w:r w:rsidRPr="005C0E1F">
        <w:rPr>
          <w:sz w:val="22"/>
          <w:szCs w:val="22"/>
        </w:rPr>
        <w:t xml:space="preserve"> утврђује се у дневном износу по м2, у зависности од зоне и то:</w:t>
      </w:r>
    </w:p>
    <w:p w:rsidR="00864CED" w:rsidRPr="005C0E1F" w:rsidRDefault="00864CED" w:rsidP="00864CED">
      <w:pPr>
        <w:ind w:firstLine="720"/>
        <w:jc w:val="both"/>
        <w:rPr>
          <w:sz w:val="22"/>
          <w:szCs w:val="22"/>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864CED" w:rsidRPr="005C0E1F" w:rsidTr="00661D2C">
        <w:trPr>
          <w:trHeight w:val="334"/>
        </w:trPr>
        <w:tc>
          <w:tcPr>
            <w:tcW w:w="558" w:type="dxa"/>
          </w:tcPr>
          <w:p w:rsidR="00864CED" w:rsidRPr="005C0E1F" w:rsidRDefault="00864CED" w:rsidP="00661D2C">
            <w:pPr>
              <w:overflowPunct w:val="0"/>
              <w:autoSpaceDE w:val="0"/>
              <w:autoSpaceDN w:val="0"/>
              <w:adjustRightInd w:val="0"/>
              <w:jc w:val="center"/>
              <w:rPr>
                <w:b/>
                <w:color w:val="000000"/>
                <w:sz w:val="22"/>
                <w:szCs w:val="22"/>
                <w:lang w:val="sr-Cyrl-RS"/>
              </w:rPr>
            </w:pPr>
            <w:r w:rsidRPr="005C0E1F">
              <w:rPr>
                <w:b/>
                <w:color w:val="000000"/>
                <w:sz w:val="22"/>
                <w:szCs w:val="22"/>
                <w:lang w:val="sr-Cyrl-RS"/>
              </w:rPr>
              <w:t>1</w:t>
            </w:r>
            <w:r w:rsidRPr="005C0E1F">
              <w:rPr>
                <w:b/>
                <w:color w:val="000000"/>
                <w:sz w:val="22"/>
                <w:szCs w:val="22"/>
              </w:rPr>
              <w:t>.</w:t>
            </w:r>
          </w:p>
        </w:tc>
        <w:tc>
          <w:tcPr>
            <w:tcW w:w="4584" w:type="dxa"/>
            <w:vAlign w:val="center"/>
          </w:tcPr>
          <w:p w:rsidR="00864CED" w:rsidRPr="005C0E1F" w:rsidRDefault="00864CED" w:rsidP="00661D2C">
            <w:pPr>
              <w:overflowPunct w:val="0"/>
              <w:autoSpaceDE w:val="0"/>
              <w:autoSpaceDN w:val="0"/>
              <w:adjustRightInd w:val="0"/>
              <w:jc w:val="both"/>
              <w:rPr>
                <w:b/>
                <w:color w:val="000000"/>
                <w:sz w:val="22"/>
                <w:szCs w:val="22"/>
                <w:lang w:val="sr-Cyrl-CS"/>
              </w:rPr>
            </w:pPr>
            <w:r w:rsidRPr="005C0E1F">
              <w:rPr>
                <w:b/>
                <w:color w:val="000000"/>
                <w:sz w:val="22"/>
                <w:szCs w:val="22"/>
                <w:lang w:val="sr-Cyrl-CS"/>
              </w:rPr>
              <w:t>Зона 1</w:t>
            </w:r>
          </w:p>
        </w:tc>
        <w:tc>
          <w:tcPr>
            <w:tcW w:w="2724" w:type="dxa"/>
            <w:vAlign w:val="center"/>
          </w:tcPr>
          <w:p w:rsidR="00864CED" w:rsidRPr="005C0E1F" w:rsidRDefault="00864CED" w:rsidP="00246D4E">
            <w:pPr>
              <w:overflowPunct w:val="0"/>
              <w:autoSpaceDE w:val="0"/>
              <w:autoSpaceDN w:val="0"/>
              <w:adjustRightInd w:val="0"/>
              <w:jc w:val="right"/>
              <w:rPr>
                <w:color w:val="000000"/>
                <w:sz w:val="22"/>
                <w:szCs w:val="22"/>
                <w:lang w:val="sr-Cyrl-CS"/>
              </w:rPr>
            </w:pPr>
            <w:r w:rsidRPr="005C0E1F">
              <w:rPr>
                <w:color w:val="000000"/>
                <w:sz w:val="22"/>
                <w:szCs w:val="22"/>
                <w:lang w:val="sr-Cyrl-CS"/>
              </w:rPr>
              <w:t>1</w:t>
            </w:r>
            <w:r w:rsidR="00246D4E" w:rsidRPr="005C0E1F">
              <w:rPr>
                <w:color w:val="000000"/>
                <w:sz w:val="22"/>
                <w:szCs w:val="22"/>
                <w:lang w:val="sr-Cyrl-CS"/>
              </w:rPr>
              <w:t>25</w:t>
            </w:r>
            <w:r w:rsidRPr="005C0E1F">
              <w:rPr>
                <w:color w:val="000000"/>
                <w:sz w:val="22"/>
                <w:szCs w:val="22"/>
                <w:lang w:val="sr-Cyrl-CS"/>
              </w:rPr>
              <w:t>,00</w:t>
            </w:r>
          </w:p>
        </w:tc>
      </w:tr>
      <w:tr w:rsidR="00864CED" w:rsidRPr="005C0E1F" w:rsidTr="00661D2C">
        <w:trPr>
          <w:trHeight w:val="294"/>
        </w:trPr>
        <w:tc>
          <w:tcPr>
            <w:tcW w:w="558" w:type="dxa"/>
          </w:tcPr>
          <w:p w:rsidR="00864CED" w:rsidRPr="005C0E1F" w:rsidRDefault="00864CED" w:rsidP="00661D2C">
            <w:pPr>
              <w:overflowPunct w:val="0"/>
              <w:autoSpaceDE w:val="0"/>
              <w:autoSpaceDN w:val="0"/>
              <w:adjustRightInd w:val="0"/>
              <w:jc w:val="center"/>
              <w:rPr>
                <w:b/>
                <w:color w:val="000000"/>
                <w:sz w:val="22"/>
                <w:szCs w:val="22"/>
              </w:rPr>
            </w:pPr>
            <w:r w:rsidRPr="005C0E1F">
              <w:rPr>
                <w:b/>
                <w:color w:val="000000"/>
                <w:sz w:val="22"/>
                <w:szCs w:val="22"/>
                <w:lang w:val="sr-Cyrl-CS"/>
              </w:rPr>
              <w:t>2</w:t>
            </w:r>
            <w:r w:rsidRPr="005C0E1F">
              <w:rPr>
                <w:b/>
                <w:color w:val="000000"/>
                <w:sz w:val="22"/>
                <w:szCs w:val="22"/>
              </w:rPr>
              <w:t>.</w:t>
            </w:r>
          </w:p>
        </w:tc>
        <w:tc>
          <w:tcPr>
            <w:tcW w:w="4584" w:type="dxa"/>
            <w:vAlign w:val="center"/>
          </w:tcPr>
          <w:p w:rsidR="00864CED" w:rsidRPr="005C0E1F" w:rsidRDefault="00864CED" w:rsidP="00661D2C">
            <w:pPr>
              <w:overflowPunct w:val="0"/>
              <w:autoSpaceDE w:val="0"/>
              <w:autoSpaceDN w:val="0"/>
              <w:adjustRightInd w:val="0"/>
              <w:jc w:val="both"/>
              <w:rPr>
                <w:b/>
                <w:color w:val="000000"/>
                <w:sz w:val="22"/>
                <w:szCs w:val="22"/>
                <w:lang w:val="sr-Cyrl-CS"/>
              </w:rPr>
            </w:pPr>
            <w:r w:rsidRPr="005C0E1F">
              <w:rPr>
                <w:b/>
                <w:color w:val="000000"/>
                <w:sz w:val="22"/>
                <w:szCs w:val="22"/>
                <w:lang w:val="sr-Cyrl-CS"/>
              </w:rPr>
              <w:t>Зона 2</w:t>
            </w:r>
          </w:p>
        </w:tc>
        <w:tc>
          <w:tcPr>
            <w:tcW w:w="2724" w:type="dxa"/>
            <w:vAlign w:val="center"/>
          </w:tcPr>
          <w:p w:rsidR="00864CED" w:rsidRPr="005C0E1F" w:rsidRDefault="00246D4E" w:rsidP="00246D4E">
            <w:pPr>
              <w:overflowPunct w:val="0"/>
              <w:autoSpaceDE w:val="0"/>
              <w:autoSpaceDN w:val="0"/>
              <w:adjustRightInd w:val="0"/>
              <w:jc w:val="right"/>
              <w:rPr>
                <w:color w:val="000000"/>
                <w:sz w:val="22"/>
                <w:szCs w:val="22"/>
                <w:lang w:val="sr-Cyrl-CS"/>
              </w:rPr>
            </w:pPr>
            <w:r w:rsidRPr="005C0E1F">
              <w:rPr>
                <w:color w:val="000000"/>
                <w:sz w:val="22"/>
                <w:szCs w:val="22"/>
                <w:lang w:val="sr-Cyrl-CS"/>
              </w:rPr>
              <w:t>123</w:t>
            </w:r>
            <w:r w:rsidR="00864CED" w:rsidRPr="005C0E1F">
              <w:rPr>
                <w:color w:val="000000"/>
                <w:sz w:val="22"/>
                <w:szCs w:val="22"/>
                <w:lang w:val="sr-Cyrl-CS"/>
              </w:rPr>
              <w:t>,00</w:t>
            </w:r>
          </w:p>
        </w:tc>
      </w:tr>
      <w:tr w:rsidR="00864CED" w:rsidRPr="005C0E1F" w:rsidTr="00661D2C">
        <w:trPr>
          <w:trHeight w:val="294"/>
        </w:trPr>
        <w:tc>
          <w:tcPr>
            <w:tcW w:w="558" w:type="dxa"/>
          </w:tcPr>
          <w:p w:rsidR="00864CED" w:rsidRPr="005C0E1F" w:rsidRDefault="00864CED" w:rsidP="00661D2C">
            <w:pPr>
              <w:overflowPunct w:val="0"/>
              <w:autoSpaceDE w:val="0"/>
              <w:autoSpaceDN w:val="0"/>
              <w:adjustRightInd w:val="0"/>
              <w:jc w:val="center"/>
              <w:rPr>
                <w:b/>
                <w:color w:val="000000"/>
                <w:sz w:val="22"/>
                <w:szCs w:val="22"/>
              </w:rPr>
            </w:pPr>
            <w:r w:rsidRPr="005C0E1F">
              <w:rPr>
                <w:b/>
                <w:color w:val="000000"/>
                <w:sz w:val="22"/>
                <w:szCs w:val="22"/>
                <w:lang w:val="sr-Cyrl-CS"/>
              </w:rPr>
              <w:t>3</w:t>
            </w:r>
            <w:r w:rsidRPr="005C0E1F">
              <w:rPr>
                <w:b/>
                <w:color w:val="000000"/>
                <w:sz w:val="22"/>
                <w:szCs w:val="22"/>
              </w:rPr>
              <w:t>.</w:t>
            </w:r>
          </w:p>
        </w:tc>
        <w:tc>
          <w:tcPr>
            <w:tcW w:w="4584" w:type="dxa"/>
            <w:vAlign w:val="center"/>
          </w:tcPr>
          <w:p w:rsidR="00864CED" w:rsidRPr="005C0E1F" w:rsidRDefault="00864CED" w:rsidP="00661D2C">
            <w:pPr>
              <w:overflowPunct w:val="0"/>
              <w:autoSpaceDE w:val="0"/>
              <w:autoSpaceDN w:val="0"/>
              <w:adjustRightInd w:val="0"/>
              <w:jc w:val="both"/>
              <w:rPr>
                <w:b/>
                <w:color w:val="000000"/>
                <w:sz w:val="22"/>
                <w:szCs w:val="22"/>
                <w:lang w:val="sr-Cyrl-CS"/>
              </w:rPr>
            </w:pPr>
            <w:r w:rsidRPr="005C0E1F">
              <w:rPr>
                <w:b/>
                <w:color w:val="000000"/>
                <w:sz w:val="22"/>
                <w:szCs w:val="22"/>
                <w:lang w:val="sr-Cyrl-CS"/>
              </w:rPr>
              <w:t>Зона 3</w:t>
            </w:r>
          </w:p>
        </w:tc>
        <w:tc>
          <w:tcPr>
            <w:tcW w:w="2724" w:type="dxa"/>
            <w:vAlign w:val="center"/>
          </w:tcPr>
          <w:p w:rsidR="00864CED" w:rsidRPr="005C0E1F" w:rsidRDefault="00246D4E" w:rsidP="00661D2C">
            <w:pPr>
              <w:overflowPunct w:val="0"/>
              <w:autoSpaceDE w:val="0"/>
              <w:autoSpaceDN w:val="0"/>
              <w:adjustRightInd w:val="0"/>
              <w:jc w:val="right"/>
              <w:rPr>
                <w:color w:val="000000"/>
                <w:sz w:val="22"/>
                <w:szCs w:val="22"/>
                <w:lang w:val="sr-Cyrl-CS"/>
              </w:rPr>
            </w:pPr>
            <w:r w:rsidRPr="005C0E1F">
              <w:rPr>
                <w:color w:val="000000"/>
                <w:sz w:val="22"/>
                <w:szCs w:val="22"/>
                <w:lang w:val="sr-Cyrl-CS"/>
              </w:rPr>
              <w:t>103</w:t>
            </w:r>
            <w:r w:rsidR="00864CED" w:rsidRPr="005C0E1F">
              <w:rPr>
                <w:color w:val="000000"/>
                <w:sz w:val="22"/>
                <w:szCs w:val="22"/>
                <w:lang w:val="sr-Cyrl-CS"/>
              </w:rPr>
              <w:t>,00</w:t>
            </w:r>
          </w:p>
        </w:tc>
      </w:tr>
    </w:tbl>
    <w:p w:rsidR="00864CED" w:rsidRPr="005C0E1F" w:rsidRDefault="00864CED" w:rsidP="00864CED">
      <w:pPr>
        <w:jc w:val="both"/>
        <w:rPr>
          <w:sz w:val="22"/>
          <w:szCs w:val="22"/>
          <w:lang w:val="sr-Cyrl-RS"/>
        </w:rPr>
      </w:pPr>
      <w:r w:rsidRPr="005C0E1F">
        <w:rPr>
          <w:sz w:val="22"/>
          <w:szCs w:val="22"/>
        </w:rPr>
        <w:tab/>
        <w:t>Накнада се</w:t>
      </w:r>
      <w:r w:rsidRPr="005C0E1F">
        <w:rPr>
          <w:sz w:val="22"/>
          <w:szCs w:val="22"/>
          <w:lang w:val="sr-Cyrl-RS"/>
        </w:rPr>
        <w:t xml:space="preserve"> плаћа у пуном износу пре почетка коришћења јавне површине</w:t>
      </w:r>
      <w:r w:rsidRPr="005C0E1F">
        <w:rPr>
          <w:sz w:val="22"/>
          <w:szCs w:val="22"/>
        </w:rPr>
        <w:t xml:space="preserve"> по </w:t>
      </w:r>
      <w:r w:rsidRPr="005C0E1F">
        <w:rPr>
          <w:sz w:val="22"/>
          <w:szCs w:val="22"/>
          <w:lang w:val="sr-Cyrl-RS"/>
        </w:rPr>
        <w:t>решењу Општинске управе</w:t>
      </w:r>
      <w:r w:rsidRPr="005C0E1F">
        <w:rPr>
          <w:sz w:val="22"/>
          <w:szCs w:val="22"/>
        </w:rPr>
        <w:t>, Оде</w:t>
      </w:r>
      <w:r w:rsidRPr="005C0E1F">
        <w:rPr>
          <w:sz w:val="22"/>
          <w:szCs w:val="22"/>
          <w:lang w:val="sr-Cyrl-CS"/>
        </w:rPr>
        <w:t>љ</w:t>
      </w:r>
      <w:r w:rsidRPr="005C0E1F">
        <w:rPr>
          <w:sz w:val="22"/>
          <w:szCs w:val="22"/>
        </w:rPr>
        <w:t>ењ</w:t>
      </w:r>
      <w:r w:rsidRPr="005C0E1F">
        <w:rPr>
          <w:sz w:val="22"/>
          <w:szCs w:val="22"/>
          <w:lang w:val="sr-Cyrl-RS"/>
        </w:rPr>
        <w:t>а</w:t>
      </w:r>
      <w:r w:rsidRPr="005C0E1F">
        <w:rPr>
          <w:sz w:val="22"/>
          <w:szCs w:val="22"/>
        </w:rPr>
        <w:t xml:space="preserve"> за </w:t>
      </w:r>
      <w:r w:rsidRPr="005C0E1F">
        <w:rPr>
          <w:sz w:val="22"/>
          <w:szCs w:val="22"/>
          <w:lang w:val="sr-Cyrl-RS"/>
        </w:rPr>
        <w:t>финансије и јавне приходе</w:t>
      </w:r>
      <w:r w:rsidRPr="005C0E1F">
        <w:rPr>
          <w:sz w:val="22"/>
          <w:szCs w:val="22"/>
        </w:rPr>
        <w:t>.</w:t>
      </w:r>
      <w:r w:rsidRPr="005C0E1F">
        <w:rPr>
          <w:sz w:val="22"/>
          <w:szCs w:val="22"/>
        </w:rPr>
        <w:tab/>
      </w:r>
    </w:p>
    <w:p w:rsidR="00864CED" w:rsidRPr="005C0E1F" w:rsidRDefault="00864CED" w:rsidP="00864CED">
      <w:pPr>
        <w:jc w:val="center"/>
        <w:rPr>
          <w:sz w:val="22"/>
          <w:szCs w:val="22"/>
          <w:lang w:val="sr-Cyrl-RS"/>
        </w:rPr>
      </w:pPr>
    </w:p>
    <w:p w:rsidR="00864CED" w:rsidRPr="005C0E1F" w:rsidRDefault="00864CED" w:rsidP="00864CED">
      <w:pPr>
        <w:jc w:val="center"/>
        <w:rPr>
          <w:b/>
          <w:sz w:val="22"/>
          <w:szCs w:val="22"/>
        </w:rPr>
      </w:pPr>
      <w:r w:rsidRPr="005C0E1F">
        <w:rPr>
          <w:b/>
          <w:sz w:val="22"/>
          <w:szCs w:val="22"/>
          <w:lang w:val="sr-Cyrl-RS"/>
        </w:rPr>
        <w:t>ПРИЛОГ</w:t>
      </w:r>
      <w:r w:rsidRPr="005C0E1F">
        <w:rPr>
          <w:b/>
          <w:sz w:val="22"/>
          <w:szCs w:val="22"/>
        </w:rPr>
        <w:t xml:space="preserve"> БРОЈ 1.</w:t>
      </w:r>
      <w:r w:rsidRPr="005C0E1F">
        <w:rPr>
          <w:b/>
          <w:sz w:val="22"/>
          <w:szCs w:val="22"/>
          <w:lang w:val="sr-Cyrl-RS"/>
        </w:rPr>
        <w:t>2</w:t>
      </w:r>
      <w:r w:rsidRPr="005C0E1F">
        <w:rPr>
          <w:b/>
          <w:sz w:val="22"/>
          <w:szCs w:val="22"/>
        </w:rPr>
        <w:t>.</w:t>
      </w:r>
    </w:p>
    <w:p w:rsidR="00864CED" w:rsidRPr="005C0E1F" w:rsidRDefault="00864CED" w:rsidP="00864CED">
      <w:pPr>
        <w:ind w:firstLine="720"/>
        <w:jc w:val="both"/>
        <w:rPr>
          <w:sz w:val="22"/>
          <w:szCs w:val="22"/>
          <w:lang w:val="sr-Cyrl-RS"/>
        </w:rPr>
      </w:pPr>
      <w:r w:rsidRPr="005C0E1F">
        <w:rPr>
          <w:sz w:val="22"/>
          <w:szCs w:val="22"/>
        </w:rPr>
        <w:t xml:space="preserve">Накнада за коришћење простора </w:t>
      </w:r>
      <w:proofErr w:type="gramStart"/>
      <w:r w:rsidRPr="005C0E1F">
        <w:rPr>
          <w:sz w:val="22"/>
          <w:szCs w:val="22"/>
        </w:rPr>
        <w:t>на  јавној</w:t>
      </w:r>
      <w:proofErr w:type="gramEnd"/>
      <w:r w:rsidRPr="005C0E1F">
        <w:rPr>
          <w:sz w:val="22"/>
          <w:szCs w:val="22"/>
        </w:rPr>
        <w:t xml:space="preserve"> површини у пословне и друге сврхе плаћа се за постављање уређаја за печење и продају кокица, уређаја за израду и продају мини крофница, уређаја за производњу и продају  шећерне вуне, уређаја за производњу и продају помфрита и уређаја за печење и продају кукур</w:t>
      </w:r>
      <w:r w:rsidR="00246D4E" w:rsidRPr="005C0E1F">
        <w:rPr>
          <w:sz w:val="22"/>
          <w:szCs w:val="22"/>
          <w:lang w:val="sr-Cyrl-RS"/>
        </w:rPr>
        <w:t>уз</w:t>
      </w:r>
      <w:r w:rsidRPr="005C0E1F">
        <w:rPr>
          <w:sz w:val="22"/>
          <w:szCs w:val="22"/>
        </w:rPr>
        <w:t>них клипова и кестена, а  утврђује се у дневном износу по м2, у зависности од зоне и то:</w:t>
      </w:r>
    </w:p>
    <w:p w:rsidR="00864CED" w:rsidRPr="005C0E1F" w:rsidRDefault="00864CED" w:rsidP="00864CED">
      <w:pPr>
        <w:ind w:firstLine="720"/>
        <w:jc w:val="both"/>
        <w:rPr>
          <w:sz w:val="22"/>
          <w:szCs w:val="22"/>
          <w:lang w:val="sr-Cyrl-RS"/>
        </w:rPr>
      </w:pPr>
    </w:p>
    <w:tbl>
      <w:tblPr>
        <w:tblW w:w="7866"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A9326C" w:rsidRPr="005C0E1F" w:rsidTr="00A9326C">
        <w:trPr>
          <w:trHeight w:val="334"/>
        </w:trPr>
        <w:tc>
          <w:tcPr>
            <w:tcW w:w="558" w:type="dxa"/>
          </w:tcPr>
          <w:p w:rsidR="00A9326C" w:rsidRPr="005C0E1F" w:rsidRDefault="00A9326C" w:rsidP="00661D2C">
            <w:pPr>
              <w:overflowPunct w:val="0"/>
              <w:autoSpaceDE w:val="0"/>
              <w:autoSpaceDN w:val="0"/>
              <w:adjustRightInd w:val="0"/>
              <w:jc w:val="center"/>
              <w:rPr>
                <w:b/>
                <w:sz w:val="22"/>
                <w:szCs w:val="22"/>
              </w:rPr>
            </w:pPr>
            <w:r w:rsidRPr="005C0E1F">
              <w:rPr>
                <w:b/>
                <w:sz w:val="22"/>
                <w:szCs w:val="22"/>
                <w:lang w:val="sr-Cyrl-RS"/>
              </w:rPr>
              <w:t>1</w:t>
            </w:r>
            <w:r w:rsidRPr="005C0E1F">
              <w:rPr>
                <w:b/>
                <w:sz w:val="22"/>
                <w:szCs w:val="22"/>
              </w:rPr>
              <w:t>.</w:t>
            </w:r>
          </w:p>
        </w:tc>
        <w:tc>
          <w:tcPr>
            <w:tcW w:w="4584" w:type="dxa"/>
            <w:vAlign w:val="center"/>
          </w:tcPr>
          <w:p w:rsidR="00A9326C" w:rsidRPr="005C0E1F" w:rsidRDefault="00A9326C" w:rsidP="00661D2C">
            <w:pPr>
              <w:overflowPunct w:val="0"/>
              <w:autoSpaceDE w:val="0"/>
              <w:autoSpaceDN w:val="0"/>
              <w:adjustRightInd w:val="0"/>
              <w:jc w:val="both"/>
              <w:rPr>
                <w:b/>
                <w:sz w:val="22"/>
                <w:szCs w:val="22"/>
                <w:lang w:val="sr-Cyrl-CS"/>
              </w:rPr>
            </w:pPr>
            <w:r w:rsidRPr="005C0E1F">
              <w:rPr>
                <w:b/>
                <w:sz w:val="22"/>
                <w:szCs w:val="22"/>
                <w:lang w:val="sr-Cyrl-CS"/>
              </w:rPr>
              <w:t>Зона 1</w:t>
            </w:r>
          </w:p>
        </w:tc>
        <w:tc>
          <w:tcPr>
            <w:tcW w:w="2724" w:type="dxa"/>
            <w:vAlign w:val="center"/>
          </w:tcPr>
          <w:p w:rsidR="00A9326C" w:rsidRPr="005C0E1F" w:rsidRDefault="00A9326C" w:rsidP="00661D2C">
            <w:pPr>
              <w:overflowPunct w:val="0"/>
              <w:autoSpaceDE w:val="0"/>
              <w:autoSpaceDN w:val="0"/>
              <w:adjustRightInd w:val="0"/>
              <w:jc w:val="right"/>
              <w:rPr>
                <w:sz w:val="22"/>
                <w:szCs w:val="22"/>
                <w:lang w:val="sr-Cyrl-CS"/>
              </w:rPr>
            </w:pPr>
            <w:r w:rsidRPr="005C0E1F">
              <w:rPr>
                <w:sz w:val="22"/>
                <w:szCs w:val="22"/>
                <w:lang w:val="sr-Cyrl-CS"/>
              </w:rPr>
              <w:t>27,00</w:t>
            </w:r>
          </w:p>
        </w:tc>
      </w:tr>
      <w:tr w:rsidR="00A9326C" w:rsidRPr="005C0E1F" w:rsidTr="00A9326C">
        <w:trPr>
          <w:trHeight w:val="294"/>
        </w:trPr>
        <w:tc>
          <w:tcPr>
            <w:tcW w:w="558" w:type="dxa"/>
          </w:tcPr>
          <w:p w:rsidR="00A9326C" w:rsidRPr="005C0E1F" w:rsidRDefault="00A9326C" w:rsidP="00661D2C">
            <w:pPr>
              <w:overflowPunct w:val="0"/>
              <w:autoSpaceDE w:val="0"/>
              <w:autoSpaceDN w:val="0"/>
              <w:adjustRightInd w:val="0"/>
              <w:jc w:val="center"/>
              <w:rPr>
                <w:b/>
                <w:sz w:val="22"/>
                <w:szCs w:val="22"/>
              </w:rPr>
            </w:pPr>
            <w:r w:rsidRPr="005C0E1F">
              <w:rPr>
                <w:b/>
                <w:sz w:val="22"/>
                <w:szCs w:val="22"/>
                <w:lang w:val="sr-Cyrl-CS"/>
              </w:rPr>
              <w:t>2</w:t>
            </w:r>
            <w:r w:rsidRPr="005C0E1F">
              <w:rPr>
                <w:b/>
                <w:sz w:val="22"/>
                <w:szCs w:val="22"/>
              </w:rPr>
              <w:t>.</w:t>
            </w:r>
          </w:p>
        </w:tc>
        <w:tc>
          <w:tcPr>
            <w:tcW w:w="4584" w:type="dxa"/>
            <w:vAlign w:val="center"/>
          </w:tcPr>
          <w:p w:rsidR="00A9326C" w:rsidRPr="005C0E1F" w:rsidRDefault="00A9326C" w:rsidP="00661D2C">
            <w:pPr>
              <w:overflowPunct w:val="0"/>
              <w:autoSpaceDE w:val="0"/>
              <w:autoSpaceDN w:val="0"/>
              <w:adjustRightInd w:val="0"/>
              <w:jc w:val="both"/>
              <w:rPr>
                <w:b/>
                <w:sz w:val="22"/>
                <w:szCs w:val="22"/>
                <w:lang w:val="sr-Cyrl-CS"/>
              </w:rPr>
            </w:pPr>
            <w:r w:rsidRPr="005C0E1F">
              <w:rPr>
                <w:b/>
                <w:sz w:val="22"/>
                <w:szCs w:val="22"/>
                <w:lang w:val="sr-Cyrl-CS"/>
              </w:rPr>
              <w:t>Зона 2</w:t>
            </w:r>
          </w:p>
        </w:tc>
        <w:tc>
          <w:tcPr>
            <w:tcW w:w="2724" w:type="dxa"/>
            <w:vAlign w:val="center"/>
          </w:tcPr>
          <w:p w:rsidR="00A9326C" w:rsidRPr="005C0E1F" w:rsidRDefault="00A9326C" w:rsidP="00661D2C">
            <w:pPr>
              <w:overflowPunct w:val="0"/>
              <w:autoSpaceDE w:val="0"/>
              <w:autoSpaceDN w:val="0"/>
              <w:adjustRightInd w:val="0"/>
              <w:jc w:val="right"/>
              <w:rPr>
                <w:sz w:val="22"/>
                <w:szCs w:val="22"/>
                <w:lang w:val="sr-Cyrl-CS"/>
              </w:rPr>
            </w:pPr>
            <w:r w:rsidRPr="005C0E1F">
              <w:rPr>
                <w:sz w:val="22"/>
                <w:szCs w:val="22"/>
                <w:lang w:val="sr-Cyrl-CS"/>
              </w:rPr>
              <w:t>22,00</w:t>
            </w:r>
          </w:p>
        </w:tc>
      </w:tr>
      <w:tr w:rsidR="00A9326C" w:rsidRPr="005C0E1F" w:rsidTr="00A9326C">
        <w:trPr>
          <w:trHeight w:val="294"/>
        </w:trPr>
        <w:tc>
          <w:tcPr>
            <w:tcW w:w="558" w:type="dxa"/>
          </w:tcPr>
          <w:p w:rsidR="00A9326C" w:rsidRPr="005C0E1F" w:rsidRDefault="00A9326C" w:rsidP="00661D2C">
            <w:pPr>
              <w:overflowPunct w:val="0"/>
              <w:autoSpaceDE w:val="0"/>
              <w:autoSpaceDN w:val="0"/>
              <w:adjustRightInd w:val="0"/>
              <w:jc w:val="center"/>
              <w:rPr>
                <w:b/>
                <w:sz w:val="22"/>
                <w:szCs w:val="22"/>
              </w:rPr>
            </w:pPr>
            <w:r w:rsidRPr="005C0E1F">
              <w:rPr>
                <w:b/>
                <w:sz w:val="22"/>
                <w:szCs w:val="22"/>
                <w:lang w:val="sr-Cyrl-CS"/>
              </w:rPr>
              <w:t>3</w:t>
            </w:r>
            <w:r w:rsidRPr="005C0E1F">
              <w:rPr>
                <w:b/>
                <w:sz w:val="22"/>
                <w:szCs w:val="22"/>
              </w:rPr>
              <w:t>.</w:t>
            </w:r>
          </w:p>
        </w:tc>
        <w:tc>
          <w:tcPr>
            <w:tcW w:w="4584" w:type="dxa"/>
            <w:vAlign w:val="center"/>
          </w:tcPr>
          <w:p w:rsidR="00A9326C" w:rsidRPr="005C0E1F" w:rsidRDefault="00A9326C" w:rsidP="00661D2C">
            <w:pPr>
              <w:overflowPunct w:val="0"/>
              <w:autoSpaceDE w:val="0"/>
              <w:autoSpaceDN w:val="0"/>
              <w:adjustRightInd w:val="0"/>
              <w:jc w:val="both"/>
              <w:rPr>
                <w:b/>
                <w:sz w:val="22"/>
                <w:szCs w:val="22"/>
                <w:lang w:val="sr-Cyrl-CS"/>
              </w:rPr>
            </w:pPr>
            <w:r w:rsidRPr="005C0E1F">
              <w:rPr>
                <w:b/>
                <w:sz w:val="22"/>
                <w:szCs w:val="22"/>
                <w:lang w:val="sr-Cyrl-CS"/>
              </w:rPr>
              <w:t>Зона 3</w:t>
            </w:r>
          </w:p>
        </w:tc>
        <w:tc>
          <w:tcPr>
            <w:tcW w:w="2724" w:type="dxa"/>
            <w:vAlign w:val="center"/>
          </w:tcPr>
          <w:p w:rsidR="00A9326C" w:rsidRPr="005C0E1F" w:rsidRDefault="00A9326C" w:rsidP="00661D2C">
            <w:pPr>
              <w:overflowPunct w:val="0"/>
              <w:autoSpaceDE w:val="0"/>
              <w:autoSpaceDN w:val="0"/>
              <w:adjustRightInd w:val="0"/>
              <w:jc w:val="right"/>
              <w:rPr>
                <w:sz w:val="22"/>
                <w:szCs w:val="22"/>
                <w:lang w:val="sr-Cyrl-CS"/>
              </w:rPr>
            </w:pPr>
            <w:r w:rsidRPr="005C0E1F">
              <w:rPr>
                <w:sz w:val="22"/>
                <w:szCs w:val="22"/>
                <w:lang w:val="sr-Cyrl-CS"/>
              </w:rPr>
              <w:t>17,00</w:t>
            </w:r>
          </w:p>
        </w:tc>
      </w:tr>
    </w:tbl>
    <w:p w:rsidR="00864CED" w:rsidRPr="005C0E1F" w:rsidRDefault="00864CED" w:rsidP="004B0A93">
      <w:pPr>
        <w:ind w:firstLine="720"/>
        <w:jc w:val="both"/>
        <w:rPr>
          <w:sz w:val="22"/>
          <w:szCs w:val="22"/>
        </w:rPr>
      </w:pPr>
      <w:r w:rsidRPr="005C0E1F">
        <w:rPr>
          <w:sz w:val="22"/>
          <w:szCs w:val="22"/>
        </w:rPr>
        <w:t>Накнада се плаћа у пуном износу пре почетка коришћења јавне површине по решењу Општинске управе, Одељења за финансије и јавне приходе.</w:t>
      </w:r>
    </w:p>
    <w:p w:rsidR="00864CED" w:rsidRPr="005C0E1F" w:rsidRDefault="00864CED" w:rsidP="00864CED">
      <w:pPr>
        <w:jc w:val="center"/>
        <w:rPr>
          <w:sz w:val="22"/>
          <w:szCs w:val="22"/>
        </w:rPr>
      </w:pPr>
    </w:p>
    <w:p w:rsidR="00864CED" w:rsidRPr="005C0E1F" w:rsidRDefault="00864CED" w:rsidP="00864CED">
      <w:pPr>
        <w:jc w:val="center"/>
        <w:rPr>
          <w:b/>
          <w:sz w:val="22"/>
          <w:szCs w:val="22"/>
        </w:rPr>
      </w:pPr>
      <w:r w:rsidRPr="005C0E1F">
        <w:rPr>
          <w:b/>
          <w:sz w:val="22"/>
          <w:szCs w:val="22"/>
        </w:rPr>
        <w:t>ПРИЛОГ БРОЈ 1.</w:t>
      </w:r>
      <w:r w:rsidRPr="005C0E1F">
        <w:rPr>
          <w:b/>
          <w:sz w:val="22"/>
          <w:szCs w:val="22"/>
          <w:lang w:val="sr-Cyrl-RS"/>
        </w:rPr>
        <w:t>3</w:t>
      </w:r>
      <w:r w:rsidRPr="005C0E1F">
        <w:rPr>
          <w:b/>
          <w:sz w:val="22"/>
          <w:szCs w:val="22"/>
        </w:rPr>
        <w:t>.</w:t>
      </w:r>
    </w:p>
    <w:p w:rsidR="00864CED" w:rsidRPr="005C0E1F" w:rsidRDefault="00864CED" w:rsidP="00864CED">
      <w:pPr>
        <w:ind w:firstLine="720"/>
        <w:jc w:val="both"/>
        <w:rPr>
          <w:sz w:val="22"/>
          <w:szCs w:val="22"/>
          <w:lang w:val="sr-Cyrl-RS"/>
        </w:rPr>
      </w:pPr>
      <w:r w:rsidRPr="005C0E1F">
        <w:rPr>
          <w:sz w:val="22"/>
          <w:szCs w:val="22"/>
        </w:rPr>
        <w:t>Накнада за коришћење простора на  јавној површини у пословне и друге сврхе плаћа се за  коришћење простора за постављање расхладне коморе за продају сладоледа, расхладне коморе за продају сладоледа на точење, расхладне витрине за продају хладних напитака, апарата за продају топлих напитика и еспресо кафе, а  утврђује се у дневном износу по м2, у зависности од зоне и то:</w:t>
      </w:r>
    </w:p>
    <w:p w:rsidR="00864CED" w:rsidRPr="005C0E1F" w:rsidRDefault="00864CED" w:rsidP="00864CED">
      <w:pPr>
        <w:ind w:firstLine="720"/>
        <w:jc w:val="both"/>
        <w:rPr>
          <w:sz w:val="22"/>
          <w:szCs w:val="22"/>
          <w:lang w:val="sr-Cyrl-RS"/>
        </w:rPr>
      </w:pPr>
    </w:p>
    <w:tbl>
      <w:tblPr>
        <w:tblW w:w="7866"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864CED" w:rsidRPr="005C0E1F" w:rsidTr="00661D2C">
        <w:trPr>
          <w:trHeight w:val="334"/>
        </w:trPr>
        <w:tc>
          <w:tcPr>
            <w:tcW w:w="558" w:type="dxa"/>
          </w:tcPr>
          <w:p w:rsidR="00864CED" w:rsidRPr="005C0E1F" w:rsidRDefault="00246D4E" w:rsidP="00661D2C">
            <w:pPr>
              <w:overflowPunct w:val="0"/>
              <w:autoSpaceDE w:val="0"/>
              <w:autoSpaceDN w:val="0"/>
              <w:adjustRightInd w:val="0"/>
              <w:jc w:val="center"/>
              <w:rPr>
                <w:b/>
                <w:sz w:val="22"/>
                <w:szCs w:val="22"/>
              </w:rPr>
            </w:pPr>
            <w:r w:rsidRPr="005C0E1F">
              <w:rPr>
                <w:b/>
                <w:sz w:val="22"/>
                <w:szCs w:val="22"/>
                <w:lang w:val="sr-Cyrl-RS"/>
              </w:rPr>
              <w:t>1</w:t>
            </w:r>
            <w:r w:rsidR="00864CED" w:rsidRPr="005C0E1F">
              <w:rPr>
                <w:b/>
                <w:sz w:val="22"/>
                <w:szCs w:val="22"/>
              </w:rPr>
              <w:t>.</w:t>
            </w:r>
          </w:p>
        </w:tc>
        <w:tc>
          <w:tcPr>
            <w:tcW w:w="4584" w:type="dxa"/>
            <w:vAlign w:val="center"/>
          </w:tcPr>
          <w:p w:rsidR="00864CED" w:rsidRPr="005C0E1F" w:rsidRDefault="00864CED" w:rsidP="00661D2C">
            <w:pPr>
              <w:overflowPunct w:val="0"/>
              <w:autoSpaceDE w:val="0"/>
              <w:autoSpaceDN w:val="0"/>
              <w:adjustRightInd w:val="0"/>
              <w:jc w:val="both"/>
              <w:rPr>
                <w:b/>
                <w:sz w:val="22"/>
                <w:szCs w:val="22"/>
                <w:lang w:val="sr-Cyrl-CS"/>
              </w:rPr>
            </w:pPr>
            <w:r w:rsidRPr="005C0E1F">
              <w:rPr>
                <w:b/>
                <w:sz w:val="22"/>
                <w:szCs w:val="22"/>
                <w:lang w:val="sr-Cyrl-CS"/>
              </w:rPr>
              <w:t>Зона 1</w:t>
            </w:r>
          </w:p>
        </w:tc>
        <w:tc>
          <w:tcPr>
            <w:tcW w:w="2724" w:type="dxa"/>
            <w:vAlign w:val="center"/>
          </w:tcPr>
          <w:p w:rsidR="00864CED" w:rsidRPr="005C0E1F" w:rsidRDefault="00246D4E" w:rsidP="00246D4E">
            <w:pPr>
              <w:overflowPunct w:val="0"/>
              <w:autoSpaceDE w:val="0"/>
              <w:autoSpaceDN w:val="0"/>
              <w:adjustRightInd w:val="0"/>
              <w:jc w:val="right"/>
              <w:rPr>
                <w:sz w:val="22"/>
                <w:szCs w:val="22"/>
                <w:lang w:val="sr-Cyrl-CS"/>
              </w:rPr>
            </w:pPr>
            <w:r w:rsidRPr="005C0E1F">
              <w:rPr>
                <w:sz w:val="22"/>
                <w:szCs w:val="22"/>
                <w:lang w:val="sr-Cyrl-CS"/>
              </w:rPr>
              <w:t>52</w:t>
            </w:r>
            <w:r w:rsidR="00864CED" w:rsidRPr="005C0E1F">
              <w:rPr>
                <w:sz w:val="22"/>
                <w:szCs w:val="22"/>
                <w:lang w:val="sr-Cyrl-CS"/>
              </w:rPr>
              <w:t>,00</w:t>
            </w:r>
          </w:p>
        </w:tc>
      </w:tr>
      <w:tr w:rsidR="00864CED" w:rsidRPr="005C0E1F" w:rsidTr="00661D2C">
        <w:trPr>
          <w:trHeight w:val="294"/>
        </w:trPr>
        <w:tc>
          <w:tcPr>
            <w:tcW w:w="558" w:type="dxa"/>
          </w:tcPr>
          <w:p w:rsidR="00864CED" w:rsidRPr="005C0E1F" w:rsidRDefault="00246D4E" w:rsidP="00661D2C">
            <w:pPr>
              <w:overflowPunct w:val="0"/>
              <w:autoSpaceDE w:val="0"/>
              <w:autoSpaceDN w:val="0"/>
              <w:adjustRightInd w:val="0"/>
              <w:jc w:val="center"/>
              <w:rPr>
                <w:b/>
                <w:sz w:val="22"/>
                <w:szCs w:val="22"/>
              </w:rPr>
            </w:pPr>
            <w:r w:rsidRPr="005C0E1F">
              <w:rPr>
                <w:b/>
                <w:sz w:val="22"/>
                <w:szCs w:val="22"/>
                <w:lang w:val="sr-Cyrl-CS"/>
              </w:rPr>
              <w:t>2</w:t>
            </w:r>
            <w:r w:rsidR="00864CED" w:rsidRPr="005C0E1F">
              <w:rPr>
                <w:b/>
                <w:sz w:val="22"/>
                <w:szCs w:val="22"/>
              </w:rPr>
              <w:t>.</w:t>
            </w:r>
          </w:p>
        </w:tc>
        <w:tc>
          <w:tcPr>
            <w:tcW w:w="4584" w:type="dxa"/>
            <w:vAlign w:val="center"/>
          </w:tcPr>
          <w:p w:rsidR="00864CED" w:rsidRPr="005C0E1F" w:rsidRDefault="00864CED" w:rsidP="00661D2C">
            <w:pPr>
              <w:overflowPunct w:val="0"/>
              <w:autoSpaceDE w:val="0"/>
              <w:autoSpaceDN w:val="0"/>
              <w:adjustRightInd w:val="0"/>
              <w:jc w:val="both"/>
              <w:rPr>
                <w:b/>
                <w:sz w:val="22"/>
                <w:szCs w:val="22"/>
                <w:lang w:val="sr-Cyrl-CS"/>
              </w:rPr>
            </w:pPr>
            <w:r w:rsidRPr="005C0E1F">
              <w:rPr>
                <w:b/>
                <w:sz w:val="22"/>
                <w:szCs w:val="22"/>
                <w:lang w:val="sr-Cyrl-CS"/>
              </w:rPr>
              <w:t>Зона 2</w:t>
            </w:r>
          </w:p>
        </w:tc>
        <w:tc>
          <w:tcPr>
            <w:tcW w:w="2724" w:type="dxa"/>
            <w:vAlign w:val="center"/>
          </w:tcPr>
          <w:p w:rsidR="00864CED" w:rsidRPr="005C0E1F" w:rsidRDefault="00246D4E" w:rsidP="00661D2C">
            <w:pPr>
              <w:overflowPunct w:val="0"/>
              <w:autoSpaceDE w:val="0"/>
              <w:autoSpaceDN w:val="0"/>
              <w:adjustRightInd w:val="0"/>
              <w:jc w:val="right"/>
              <w:rPr>
                <w:sz w:val="22"/>
                <w:szCs w:val="22"/>
                <w:lang w:val="sr-Cyrl-CS"/>
              </w:rPr>
            </w:pPr>
            <w:r w:rsidRPr="005C0E1F">
              <w:rPr>
                <w:sz w:val="22"/>
                <w:szCs w:val="22"/>
                <w:lang w:val="sr-Cyrl-CS"/>
              </w:rPr>
              <w:t>42</w:t>
            </w:r>
            <w:r w:rsidR="00864CED" w:rsidRPr="005C0E1F">
              <w:rPr>
                <w:sz w:val="22"/>
                <w:szCs w:val="22"/>
                <w:lang w:val="sr-Cyrl-CS"/>
              </w:rPr>
              <w:t>,00</w:t>
            </w:r>
          </w:p>
        </w:tc>
      </w:tr>
      <w:tr w:rsidR="00864CED" w:rsidRPr="005C0E1F" w:rsidTr="00661D2C">
        <w:trPr>
          <w:trHeight w:val="294"/>
        </w:trPr>
        <w:tc>
          <w:tcPr>
            <w:tcW w:w="558" w:type="dxa"/>
          </w:tcPr>
          <w:p w:rsidR="00864CED" w:rsidRPr="005C0E1F" w:rsidRDefault="00246D4E" w:rsidP="00661D2C">
            <w:pPr>
              <w:overflowPunct w:val="0"/>
              <w:autoSpaceDE w:val="0"/>
              <w:autoSpaceDN w:val="0"/>
              <w:adjustRightInd w:val="0"/>
              <w:jc w:val="center"/>
              <w:rPr>
                <w:b/>
                <w:sz w:val="22"/>
                <w:szCs w:val="22"/>
              </w:rPr>
            </w:pPr>
            <w:r w:rsidRPr="005C0E1F">
              <w:rPr>
                <w:b/>
                <w:sz w:val="22"/>
                <w:szCs w:val="22"/>
                <w:lang w:val="sr-Cyrl-CS"/>
              </w:rPr>
              <w:t>3</w:t>
            </w:r>
            <w:r w:rsidR="00864CED" w:rsidRPr="005C0E1F">
              <w:rPr>
                <w:b/>
                <w:sz w:val="22"/>
                <w:szCs w:val="22"/>
              </w:rPr>
              <w:t>.</w:t>
            </w:r>
          </w:p>
        </w:tc>
        <w:tc>
          <w:tcPr>
            <w:tcW w:w="4584" w:type="dxa"/>
            <w:vAlign w:val="center"/>
          </w:tcPr>
          <w:p w:rsidR="00864CED" w:rsidRPr="005C0E1F" w:rsidRDefault="00864CED" w:rsidP="00661D2C">
            <w:pPr>
              <w:overflowPunct w:val="0"/>
              <w:autoSpaceDE w:val="0"/>
              <w:autoSpaceDN w:val="0"/>
              <w:adjustRightInd w:val="0"/>
              <w:jc w:val="both"/>
              <w:rPr>
                <w:b/>
                <w:sz w:val="22"/>
                <w:szCs w:val="22"/>
                <w:lang w:val="sr-Cyrl-CS"/>
              </w:rPr>
            </w:pPr>
            <w:r w:rsidRPr="005C0E1F">
              <w:rPr>
                <w:b/>
                <w:sz w:val="22"/>
                <w:szCs w:val="22"/>
                <w:lang w:val="sr-Cyrl-CS"/>
              </w:rPr>
              <w:t>Зона 3</w:t>
            </w:r>
          </w:p>
        </w:tc>
        <w:tc>
          <w:tcPr>
            <w:tcW w:w="2724" w:type="dxa"/>
          </w:tcPr>
          <w:p w:rsidR="00864CED" w:rsidRPr="005C0E1F" w:rsidRDefault="00246D4E" w:rsidP="00661D2C">
            <w:pPr>
              <w:overflowPunct w:val="0"/>
              <w:autoSpaceDE w:val="0"/>
              <w:autoSpaceDN w:val="0"/>
              <w:adjustRightInd w:val="0"/>
              <w:jc w:val="right"/>
              <w:rPr>
                <w:sz w:val="22"/>
                <w:szCs w:val="22"/>
                <w:lang w:val="sr-Cyrl-CS"/>
              </w:rPr>
            </w:pPr>
            <w:r w:rsidRPr="005C0E1F">
              <w:rPr>
                <w:sz w:val="22"/>
                <w:szCs w:val="22"/>
                <w:lang w:val="sr-Cyrl-CS"/>
              </w:rPr>
              <w:t>32</w:t>
            </w:r>
            <w:r w:rsidR="00864CED" w:rsidRPr="005C0E1F">
              <w:rPr>
                <w:sz w:val="22"/>
                <w:szCs w:val="22"/>
                <w:lang w:val="sr-Cyrl-CS"/>
              </w:rPr>
              <w:t>,00</w:t>
            </w:r>
          </w:p>
        </w:tc>
      </w:tr>
    </w:tbl>
    <w:p w:rsidR="00864CED" w:rsidRPr="005C0E1F" w:rsidRDefault="00864CED" w:rsidP="00864CED">
      <w:pPr>
        <w:ind w:firstLine="720"/>
        <w:jc w:val="both"/>
        <w:rPr>
          <w:color w:val="000000"/>
          <w:sz w:val="22"/>
          <w:szCs w:val="22"/>
          <w:lang w:val="sr-Cyrl-RS"/>
        </w:rPr>
      </w:pPr>
      <w:r w:rsidRPr="005C0E1F">
        <w:rPr>
          <w:color w:val="000000"/>
          <w:sz w:val="22"/>
          <w:szCs w:val="22"/>
        </w:rPr>
        <w:t>Накнада се</w:t>
      </w:r>
      <w:r w:rsidRPr="005C0E1F">
        <w:rPr>
          <w:color w:val="000000"/>
          <w:sz w:val="22"/>
          <w:szCs w:val="22"/>
          <w:lang w:val="sr-Cyrl-RS"/>
        </w:rPr>
        <w:t xml:space="preserve"> плаћа </w:t>
      </w:r>
      <w:r w:rsidRPr="005C0E1F">
        <w:rPr>
          <w:color w:val="000000"/>
          <w:sz w:val="22"/>
          <w:szCs w:val="22"/>
        </w:rPr>
        <w:t xml:space="preserve">по </w:t>
      </w:r>
      <w:r w:rsidRPr="005C0E1F">
        <w:rPr>
          <w:color w:val="000000"/>
          <w:sz w:val="22"/>
          <w:szCs w:val="22"/>
          <w:lang w:val="sr-Cyrl-RS"/>
        </w:rPr>
        <w:t>решењу Општинске управе</w:t>
      </w:r>
      <w:r w:rsidRPr="005C0E1F">
        <w:rPr>
          <w:color w:val="000000"/>
          <w:sz w:val="22"/>
          <w:szCs w:val="22"/>
        </w:rPr>
        <w:t>, Оде</w:t>
      </w:r>
      <w:r w:rsidRPr="005C0E1F">
        <w:rPr>
          <w:color w:val="000000"/>
          <w:sz w:val="22"/>
          <w:szCs w:val="22"/>
          <w:lang w:val="sr-Cyrl-CS"/>
        </w:rPr>
        <w:t>љ</w:t>
      </w:r>
      <w:r w:rsidRPr="005C0E1F">
        <w:rPr>
          <w:color w:val="000000"/>
          <w:sz w:val="22"/>
          <w:szCs w:val="22"/>
        </w:rPr>
        <w:t>ењ</w:t>
      </w:r>
      <w:r w:rsidRPr="005C0E1F">
        <w:rPr>
          <w:color w:val="000000"/>
          <w:sz w:val="22"/>
          <w:szCs w:val="22"/>
          <w:lang w:val="sr-Cyrl-RS"/>
        </w:rPr>
        <w:t>а</w:t>
      </w:r>
      <w:r w:rsidRPr="005C0E1F">
        <w:rPr>
          <w:color w:val="000000"/>
          <w:sz w:val="22"/>
          <w:szCs w:val="22"/>
        </w:rPr>
        <w:t xml:space="preserve"> за </w:t>
      </w:r>
      <w:r w:rsidRPr="005C0E1F">
        <w:rPr>
          <w:color w:val="000000"/>
          <w:sz w:val="22"/>
          <w:szCs w:val="22"/>
          <w:lang w:val="sr-Cyrl-RS"/>
        </w:rPr>
        <w:t>финансије и јавне приходе</w:t>
      </w:r>
      <w:r w:rsidRPr="005C0E1F">
        <w:rPr>
          <w:color w:val="000000"/>
          <w:sz w:val="22"/>
          <w:szCs w:val="22"/>
        </w:rPr>
        <w:t>.</w:t>
      </w:r>
    </w:p>
    <w:p w:rsidR="00864CED" w:rsidRPr="005C0E1F" w:rsidRDefault="00864CED" w:rsidP="00864CED">
      <w:pPr>
        <w:jc w:val="center"/>
        <w:rPr>
          <w:sz w:val="22"/>
          <w:szCs w:val="22"/>
          <w:lang w:val="sr-Cyrl-RS"/>
        </w:rPr>
      </w:pPr>
    </w:p>
    <w:p w:rsidR="00A9326C" w:rsidRDefault="00A9326C" w:rsidP="00864CED">
      <w:pPr>
        <w:jc w:val="center"/>
        <w:rPr>
          <w:b/>
          <w:sz w:val="22"/>
          <w:szCs w:val="22"/>
        </w:rPr>
      </w:pPr>
    </w:p>
    <w:p w:rsidR="00A9326C" w:rsidRDefault="00A9326C" w:rsidP="00864CED">
      <w:pPr>
        <w:jc w:val="center"/>
        <w:rPr>
          <w:b/>
          <w:sz w:val="22"/>
          <w:szCs w:val="22"/>
        </w:rPr>
      </w:pPr>
    </w:p>
    <w:p w:rsidR="00864CED" w:rsidRPr="005C0E1F" w:rsidRDefault="00864CED" w:rsidP="00864CED">
      <w:pPr>
        <w:jc w:val="center"/>
        <w:rPr>
          <w:b/>
          <w:sz w:val="22"/>
          <w:szCs w:val="22"/>
        </w:rPr>
      </w:pPr>
      <w:r w:rsidRPr="005C0E1F">
        <w:rPr>
          <w:b/>
          <w:sz w:val="22"/>
          <w:szCs w:val="22"/>
        </w:rPr>
        <w:lastRenderedPageBreak/>
        <w:t>ПРИЛОГ БРОЈ 1.</w:t>
      </w:r>
      <w:r w:rsidRPr="005C0E1F">
        <w:rPr>
          <w:b/>
          <w:sz w:val="22"/>
          <w:szCs w:val="22"/>
          <w:lang w:val="sr-Cyrl-RS"/>
        </w:rPr>
        <w:t>4</w:t>
      </w:r>
      <w:r w:rsidRPr="005C0E1F">
        <w:rPr>
          <w:b/>
          <w:sz w:val="22"/>
          <w:szCs w:val="22"/>
        </w:rPr>
        <w:t>.</w:t>
      </w:r>
    </w:p>
    <w:p w:rsidR="00864CED" w:rsidRPr="005C0E1F" w:rsidRDefault="00864CED" w:rsidP="00864CED">
      <w:pPr>
        <w:ind w:firstLine="720"/>
        <w:jc w:val="both"/>
        <w:rPr>
          <w:sz w:val="22"/>
          <w:szCs w:val="22"/>
          <w:lang w:val="sr-Cyrl-RS"/>
        </w:rPr>
      </w:pPr>
      <w:r w:rsidRPr="005C0E1F">
        <w:rPr>
          <w:sz w:val="22"/>
          <w:szCs w:val="22"/>
        </w:rPr>
        <w:t xml:space="preserve">Накнада за коришћење простора </w:t>
      </w:r>
      <w:proofErr w:type="gramStart"/>
      <w:r w:rsidRPr="005C0E1F">
        <w:rPr>
          <w:sz w:val="22"/>
          <w:szCs w:val="22"/>
        </w:rPr>
        <w:t>на  јавној</w:t>
      </w:r>
      <w:proofErr w:type="gramEnd"/>
      <w:r w:rsidRPr="005C0E1F">
        <w:rPr>
          <w:sz w:val="22"/>
          <w:szCs w:val="22"/>
        </w:rPr>
        <w:t xml:space="preserve"> површини у пословне и друге сврхе плаћа се за  коришћење простора за постављање </w:t>
      </w:r>
      <w:r w:rsidRPr="005C0E1F">
        <w:rPr>
          <w:sz w:val="22"/>
          <w:szCs w:val="22"/>
          <w:lang w:val="sr-Cyrl-RS"/>
        </w:rPr>
        <w:t xml:space="preserve"> л</w:t>
      </w:r>
      <w:r w:rsidRPr="005C0E1F">
        <w:rPr>
          <w:sz w:val="22"/>
          <w:szCs w:val="22"/>
        </w:rPr>
        <w:t>етње и зимске баште угоститељск</w:t>
      </w:r>
      <w:r w:rsidRPr="005C0E1F">
        <w:rPr>
          <w:sz w:val="22"/>
          <w:szCs w:val="22"/>
          <w:lang w:val="sr-Cyrl-RS"/>
        </w:rPr>
        <w:t>их</w:t>
      </w:r>
      <w:r w:rsidRPr="005C0E1F">
        <w:rPr>
          <w:sz w:val="22"/>
          <w:szCs w:val="22"/>
        </w:rPr>
        <w:t xml:space="preserve"> објек</w:t>
      </w:r>
      <w:r w:rsidRPr="005C0E1F">
        <w:rPr>
          <w:sz w:val="22"/>
          <w:szCs w:val="22"/>
          <w:lang w:val="sr-Cyrl-RS"/>
        </w:rPr>
        <w:t>а</w:t>
      </w:r>
      <w:r w:rsidRPr="005C0E1F">
        <w:rPr>
          <w:sz w:val="22"/>
          <w:szCs w:val="22"/>
        </w:rPr>
        <w:t>та, а  утврђује се у дневном износу по м2, у зависности од зоне и то:</w:t>
      </w:r>
    </w:p>
    <w:p w:rsidR="00864CED" w:rsidRPr="005C0E1F" w:rsidRDefault="00864CED" w:rsidP="00864CED">
      <w:pPr>
        <w:ind w:firstLine="720"/>
        <w:jc w:val="both"/>
        <w:rPr>
          <w:sz w:val="22"/>
          <w:szCs w:val="22"/>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864CED" w:rsidRPr="005C0E1F" w:rsidTr="00661D2C">
        <w:trPr>
          <w:trHeight w:val="518"/>
        </w:trPr>
        <w:tc>
          <w:tcPr>
            <w:tcW w:w="558" w:type="dxa"/>
            <w:vAlign w:val="center"/>
          </w:tcPr>
          <w:p w:rsidR="00864CED" w:rsidRPr="005C0E1F" w:rsidRDefault="00864CED" w:rsidP="00661D2C">
            <w:pPr>
              <w:overflowPunct w:val="0"/>
              <w:autoSpaceDE w:val="0"/>
              <w:autoSpaceDN w:val="0"/>
              <w:adjustRightInd w:val="0"/>
              <w:jc w:val="center"/>
              <w:rPr>
                <w:b/>
                <w:color w:val="000000"/>
                <w:sz w:val="22"/>
                <w:szCs w:val="22"/>
              </w:rPr>
            </w:pPr>
            <w:r w:rsidRPr="005C0E1F">
              <w:rPr>
                <w:b/>
                <w:color w:val="000000"/>
                <w:sz w:val="22"/>
                <w:szCs w:val="22"/>
                <w:lang w:val="sr-Cyrl-RS"/>
              </w:rPr>
              <w:t>1</w:t>
            </w:r>
            <w:r w:rsidRPr="005C0E1F">
              <w:rPr>
                <w:b/>
                <w:color w:val="000000"/>
                <w:sz w:val="22"/>
                <w:szCs w:val="22"/>
              </w:rPr>
              <w:t>.</w:t>
            </w:r>
          </w:p>
        </w:tc>
        <w:tc>
          <w:tcPr>
            <w:tcW w:w="4584" w:type="dxa"/>
            <w:vAlign w:val="center"/>
          </w:tcPr>
          <w:p w:rsidR="00864CED" w:rsidRPr="005C0E1F" w:rsidRDefault="00864CED" w:rsidP="00661D2C">
            <w:pPr>
              <w:overflowPunct w:val="0"/>
              <w:autoSpaceDE w:val="0"/>
              <w:autoSpaceDN w:val="0"/>
              <w:adjustRightInd w:val="0"/>
              <w:jc w:val="both"/>
              <w:rPr>
                <w:b/>
                <w:color w:val="000000"/>
                <w:sz w:val="22"/>
                <w:szCs w:val="22"/>
                <w:lang w:val="sr-Cyrl-CS"/>
              </w:rPr>
            </w:pPr>
            <w:r w:rsidRPr="005C0E1F">
              <w:rPr>
                <w:b/>
                <w:color w:val="000000"/>
                <w:sz w:val="22"/>
                <w:szCs w:val="22"/>
                <w:lang w:val="sr-Cyrl-CS"/>
              </w:rPr>
              <w:t>Зона 1</w:t>
            </w:r>
          </w:p>
        </w:tc>
        <w:tc>
          <w:tcPr>
            <w:tcW w:w="2724" w:type="dxa"/>
            <w:vAlign w:val="center"/>
          </w:tcPr>
          <w:p w:rsidR="00864CED" w:rsidRPr="005C0E1F" w:rsidRDefault="00246D4E" w:rsidP="00661D2C">
            <w:pPr>
              <w:overflowPunct w:val="0"/>
              <w:autoSpaceDE w:val="0"/>
              <w:autoSpaceDN w:val="0"/>
              <w:adjustRightInd w:val="0"/>
              <w:jc w:val="right"/>
              <w:rPr>
                <w:color w:val="000000"/>
                <w:sz w:val="22"/>
                <w:szCs w:val="22"/>
              </w:rPr>
            </w:pPr>
            <w:r w:rsidRPr="005C0E1F">
              <w:rPr>
                <w:color w:val="000000"/>
                <w:sz w:val="22"/>
                <w:szCs w:val="22"/>
                <w:lang w:val="sr-Cyrl-CS"/>
              </w:rPr>
              <w:t>6</w:t>
            </w:r>
            <w:r w:rsidR="00864CED" w:rsidRPr="005C0E1F">
              <w:rPr>
                <w:color w:val="000000"/>
                <w:sz w:val="22"/>
                <w:szCs w:val="22"/>
              </w:rPr>
              <w:t>,00</w:t>
            </w:r>
          </w:p>
        </w:tc>
      </w:tr>
      <w:tr w:rsidR="00864CED" w:rsidRPr="005C0E1F" w:rsidTr="00661D2C">
        <w:trPr>
          <w:trHeight w:val="294"/>
        </w:trPr>
        <w:tc>
          <w:tcPr>
            <w:tcW w:w="558" w:type="dxa"/>
            <w:vAlign w:val="center"/>
          </w:tcPr>
          <w:p w:rsidR="00864CED" w:rsidRPr="005C0E1F" w:rsidRDefault="00864CED" w:rsidP="00661D2C">
            <w:pPr>
              <w:overflowPunct w:val="0"/>
              <w:autoSpaceDE w:val="0"/>
              <w:autoSpaceDN w:val="0"/>
              <w:adjustRightInd w:val="0"/>
              <w:jc w:val="center"/>
              <w:rPr>
                <w:b/>
                <w:color w:val="000000"/>
                <w:sz w:val="22"/>
                <w:szCs w:val="22"/>
              </w:rPr>
            </w:pPr>
            <w:r w:rsidRPr="005C0E1F">
              <w:rPr>
                <w:b/>
                <w:color w:val="000000"/>
                <w:sz w:val="22"/>
                <w:szCs w:val="22"/>
                <w:lang w:val="sr-Cyrl-CS"/>
              </w:rPr>
              <w:t>2</w:t>
            </w:r>
            <w:r w:rsidRPr="005C0E1F">
              <w:rPr>
                <w:b/>
                <w:color w:val="000000"/>
                <w:sz w:val="22"/>
                <w:szCs w:val="22"/>
              </w:rPr>
              <w:t>.</w:t>
            </w:r>
          </w:p>
        </w:tc>
        <w:tc>
          <w:tcPr>
            <w:tcW w:w="4584" w:type="dxa"/>
            <w:vAlign w:val="center"/>
          </w:tcPr>
          <w:p w:rsidR="00864CED" w:rsidRPr="005C0E1F" w:rsidRDefault="00864CED" w:rsidP="00661D2C">
            <w:pPr>
              <w:overflowPunct w:val="0"/>
              <w:autoSpaceDE w:val="0"/>
              <w:autoSpaceDN w:val="0"/>
              <w:adjustRightInd w:val="0"/>
              <w:jc w:val="both"/>
              <w:rPr>
                <w:b/>
                <w:color w:val="000000"/>
                <w:sz w:val="22"/>
                <w:szCs w:val="22"/>
                <w:lang w:val="sr-Cyrl-CS"/>
              </w:rPr>
            </w:pPr>
            <w:r w:rsidRPr="005C0E1F">
              <w:rPr>
                <w:b/>
                <w:color w:val="000000"/>
                <w:sz w:val="22"/>
                <w:szCs w:val="22"/>
                <w:lang w:val="sr-Cyrl-CS"/>
              </w:rPr>
              <w:t>Зона 2</w:t>
            </w:r>
          </w:p>
        </w:tc>
        <w:tc>
          <w:tcPr>
            <w:tcW w:w="2724" w:type="dxa"/>
            <w:vAlign w:val="center"/>
          </w:tcPr>
          <w:p w:rsidR="00864CED" w:rsidRPr="005C0E1F" w:rsidRDefault="00246D4E" w:rsidP="00661D2C">
            <w:pPr>
              <w:overflowPunct w:val="0"/>
              <w:autoSpaceDE w:val="0"/>
              <w:autoSpaceDN w:val="0"/>
              <w:adjustRightInd w:val="0"/>
              <w:jc w:val="right"/>
              <w:rPr>
                <w:color w:val="000000"/>
                <w:sz w:val="22"/>
                <w:szCs w:val="22"/>
              </w:rPr>
            </w:pPr>
            <w:r w:rsidRPr="005C0E1F">
              <w:rPr>
                <w:color w:val="000000"/>
                <w:sz w:val="22"/>
                <w:szCs w:val="22"/>
                <w:lang w:val="sr-Cyrl-CS"/>
              </w:rPr>
              <w:t>5</w:t>
            </w:r>
            <w:r w:rsidR="00864CED" w:rsidRPr="005C0E1F">
              <w:rPr>
                <w:color w:val="000000"/>
                <w:sz w:val="22"/>
                <w:szCs w:val="22"/>
              </w:rPr>
              <w:t>,00</w:t>
            </w:r>
          </w:p>
        </w:tc>
      </w:tr>
      <w:tr w:rsidR="00864CED" w:rsidRPr="005C0E1F" w:rsidTr="00661D2C">
        <w:trPr>
          <w:trHeight w:val="294"/>
        </w:trPr>
        <w:tc>
          <w:tcPr>
            <w:tcW w:w="558" w:type="dxa"/>
            <w:vAlign w:val="center"/>
          </w:tcPr>
          <w:p w:rsidR="00864CED" w:rsidRPr="005C0E1F" w:rsidRDefault="00864CED" w:rsidP="00661D2C">
            <w:pPr>
              <w:overflowPunct w:val="0"/>
              <w:autoSpaceDE w:val="0"/>
              <w:autoSpaceDN w:val="0"/>
              <w:adjustRightInd w:val="0"/>
              <w:jc w:val="center"/>
              <w:rPr>
                <w:b/>
                <w:color w:val="000000"/>
                <w:sz w:val="22"/>
                <w:szCs w:val="22"/>
              </w:rPr>
            </w:pPr>
            <w:r w:rsidRPr="005C0E1F">
              <w:rPr>
                <w:b/>
                <w:color w:val="000000"/>
                <w:sz w:val="22"/>
                <w:szCs w:val="22"/>
                <w:lang w:val="sr-Cyrl-CS"/>
              </w:rPr>
              <w:t>3</w:t>
            </w:r>
            <w:r w:rsidRPr="005C0E1F">
              <w:rPr>
                <w:b/>
                <w:color w:val="000000"/>
                <w:sz w:val="22"/>
                <w:szCs w:val="22"/>
              </w:rPr>
              <w:t>.</w:t>
            </w:r>
          </w:p>
        </w:tc>
        <w:tc>
          <w:tcPr>
            <w:tcW w:w="4584" w:type="dxa"/>
            <w:vAlign w:val="center"/>
          </w:tcPr>
          <w:p w:rsidR="00864CED" w:rsidRPr="005C0E1F" w:rsidRDefault="00864CED" w:rsidP="00661D2C">
            <w:pPr>
              <w:overflowPunct w:val="0"/>
              <w:autoSpaceDE w:val="0"/>
              <w:autoSpaceDN w:val="0"/>
              <w:adjustRightInd w:val="0"/>
              <w:jc w:val="both"/>
              <w:rPr>
                <w:b/>
                <w:color w:val="000000"/>
                <w:sz w:val="22"/>
                <w:szCs w:val="22"/>
                <w:lang w:val="sr-Cyrl-CS"/>
              </w:rPr>
            </w:pPr>
            <w:r w:rsidRPr="005C0E1F">
              <w:rPr>
                <w:b/>
                <w:color w:val="000000"/>
                <w:sz w:val="22"/>
                <w:szCs w:val="22"/>
                <w:lang w:val="sr-Cyrl-CS"/>
              </w:rPr>
              <w:t>Зона 3</w:t>
            </w:r>
          </w:p>
        </w:tc>
        <w:tc>
          <w:tcPr>
            <w:tcW w:w="2724" w:type="dxa"/>
            <w:vAlign w:val="center"/>
          </w:tcPr>
          <w:p w:rsidR="00864CED" w:rsidRPr="005C0E1F" w:rsidRDefault="00246D4E" w:rsidP="00661D2C">
            <w:pPr>
              <w:overflowPunct w:val="0"/>
              <w:autoSpaceDE w:val="0"/>
              <w:autoSpaceDN w:val="0"/>
              <w:adjustRightInd w:val="0"/>
              <w:jc w:val="right"/>
              <w:rPr>
                <w:color w:val="000000"/>
                <w:sz w:val="22"/>
                <w:szCs w:val="22"/>
                <w:lang w:val="sr-Cyrl-CS"/>
              </w:rPr>
            </w:pPr>
            <w:r w:rsidRPr="005C0E1F">
              <w:rPr>
                <w:color w:val="000000"/>
                <w:sz w:val="22"/>
                <w:szCs w:val="22"/>
                <w:lang w:val="sr-Cyrl-CS"/>
              </w:rPr>
              <w:t>4</w:t>
            </w:r>
            <w:r w:rsidR="00864CED" w:rsidRPr="005C0E1F">
              <w:rPr>
                <w:color w:val="000000"/>
                <w:sz w:val="22"/>
                <w:szCs w:val="22"/>
                <w:lang w:val="sr-Cyrl-CS"/>
              </w:rPr>
              <w:t>,00</w:t>
            </w:r>
          </w:p>
        </w:tc>
      </w:tr>
    </w:tbl>
    <w:p w:rsidR="00864CED" w:rsidRPr="005C0E1F" w:rsidRDefault="00864CED" w:rsidP="00864CED">
      <w:pPr>
        <w:rPr>
          <w:sz w:val="22"/>
          <w:szCs w:val="22"/>
          <w:lang w:val="sr-Cyrl-RS"/>
        </w:rPr>
      </w:pPr>
    </w:p>
    <w:p w:rsidR="004B0A93" w:rsidRPr="005C0E1F" w:rsidRDefault="00864CED" w:rsidP="004B0A93">
      <w:pPr>
        <w:jc w:val="both"/>
        <w:rPr>
          <w:sz w:val="22"/>
          <w:szCs w:val="22"/>
        </w:rPr>
      </w:pPr>
      <w:r w:rsidRPr="005C0E1F">
        <w:rPr>
          <w:sz w:val="22"/>
          <w:szCs w:val="22"/>
        </w:rPr>
        <w:tab/>
      </w:r>
      <w:r w:rsidR="004B0A93" w:rsidRPr="005C0E1F">
        <w:rPr>
          <w:sz w:val="22"/>
          <w:szCs w:val="22"/>
        </w:rPr>
        <w:t>Накнада се</w:t>
      </w:r>
      <w:r w:rsidR="004B0A93" w:rsidRPr="005C0E1F">
        <w:rPr>
          <w:sz w:val="22"/>
          <w:szCs w:val="22"/>
          <w:lang w:val="sr-Cyrl-RS"/>
        </w:rPr>
        <w:t xml:space="preserve"> плаћа </w:t>
      </w:r>
      <w:r w:rsidR="004B0A93" w:rsidRPr="005C0E1F">
        <w:rPr>
          <w:sz w:val="22"/>
          <w:szCs w:val="22"/>
        </w:rPr>
        <w:t xml:space="preserve">по </w:t>
      </w:r>
      <w:r w:rsidR="004B0A93" w:rsidRPr="005C0E1F">
        <w:rPr>
          <w:sz w:val="22"/>
          <w:szCs w:val="22"/>
          <w:lang w:val="sr-Cyrl-RS"/>
        </w:rPr>
        <w:t>решењу Општинске управе</w:t>
      </w:r>
      <w:r w:rsidR="004B0A93" w:rsidRPr="005C0E1F">
        <w:rPr>
          <w:sz w:val="22"/>
          <w:szCs w:val="22"/>
        </w:rPr>
        <w:t>, Оде</w:t>
      </w:r>
      <w:r w:rsidR="004B0A93" w:rsidRPr="005C0E1F">
        <w:rPr>
          <w:sz w:val="22"/>
          <w:szCs w:val="22"/>
          <w:lang w:val="sr-Cyrl-CS"/>
        </w:rPr>
        <w:t>љ</w:t>
      </w:r>
      <w:r w:rsidR="004B0A93" w:rsidRPr="005C0E1F">
        <w:rPr>
          <w:sz w:val="22"/>
          <w:szCs w:val="22"/>
        </w:rPr>
        <w:t>ењ</w:t>
      </w:r>
      <w:r w:rsidR="004B0A93" w:rsidRPr="005C0E1F">
        <w:rPr>
          <w:sz w:val="22"/>
          <w:szCs w:val="22"/>
          <w:lang w:val="sr-Cyrl-RS"/>
        </w:rPr>
        <w:t>а</w:t>
      </w:r>
      <w:r w:rsidR="004B0A93" w:rsidRPr="005C0E1F">
        <w:rPr>
          <w:sz w:val="22"/>
          <w:szCs w:val="22"/>
        </w:rPr>
        <w:t xml:space="preserve"> за </w:t>
      </w:r>
      <w:r w:rsidR="004B0A93" w:rsidRPr="005C0E1F">
        <w:rPr>
          <w:sz w:val="22"/>
          <w:szCs w:val="22"/>
          <w:lang w:val="sr-Cyrl-RS"/>
        </w:rPr>
        <w:t>финансије и јавне приходе</w:t>
      </w:r>
      <w:r w:rsidR="004B0A93" w:rsidRPr="005C0E1F">
        <w:rPr>
          <w:sz w:val="22"/>
          <w:szCs w:val="22"/>
        </w:rPr>
        <w:t>.</w:t>
      </w:r>
    </w:p>
    <w:p w:rsidR="00246D4E" w:rsidRPr="005C0E1F" w:rsidRDefault="00864CED" w:rsidP="00864CED">
      <w:pPr>
        <w:jc w:val="both"/>
        <w:rPr>
          <w:sz w:val="22"/>
          <w:szCs w:val="22"/>
          <w:lang w:val="sr-Cyrl-CS"/>
        </w:rPr>
      </w:pPr>
      <w:r w:rsidRPr="005C0E1F">
        <w:rPr>
          <w:sz w:val="22"/>
          <w:szCs w:val="22"/>
          <w:lang w:val="sr-Cyrl-CS"/>
        </w:rPr>
        <w:tab/>
        <w:t xml:space="preserve">За коришћење јавне површине за постављање зимске баште у периоду од 01.11. текуће, до 31.03. наредне године, плаћа се накнада у износу од </w:t>
      </w:r>
      <w:r w:rsidRPr="005C0E1F">
        <w:rPr>
          <w:color w:val="000000"/>
          <w:sz w:val="22"/>
          <w:szCs w:val="22"/>
          <w:lang w:val="sr-Cyrl-CS"/>
        </w:rPr>
        <w:t>50%</w:t>
      </w:r>
      <w:r w:rsidRPr="005C0E1F">
        <w:rPr>
          <w:sz w:val="22"/>
          <w:szCs w:val="22"/>
          <w:lang w:val="sr-Cyrl-CS"/>
        </w:rPr>
        <w:t xml:space="preserve"> од накнаде која се плаћа за рад летње баште.</w:t>
      </w:r>
    </w:p>
    <w:p w:rsidR="00246D4E" w:rsidRPr="005C0E1F" w:rsidRDefault="00246D4E" w:rsidP="00246D4E">
      <w:pPr>
        <w:ind w:firstLine="720"/>
        <w:jc w:val="both"/>
        <w:rPr>
          <w:sz w:val="22"/>
          <w:szCs w:val="22"/>
          <w:lang w:val="sr-Cyrl-RS"/>
        </w:rPr>
      </w:pPr>
      <w:r w:rsidRPr="005C0E1F">
        <w:rPr>
          <w:sz w:val="22"/>
          <w:szCs w:val="22"/>
        </w:rPr>
        <w:t xml:space="preserve">Накнада за коришћење простора </w:t>
      </w:r>
      <w:proofErr w:type="gramStart"/>
      <w:r w:rsidRPr="005C0E1F">
        <w:rPr>
          <w:sz w:val="22"/>
          <w:szCs w:val="22"/>
        </w:rPr>
        <w:t>на  јавној</w:t>
      </w:r>
      <w:proofErr w:type="gramEnd"/>
      <w:r w:rsidRPr="005C0E1F">
        <w:rPr>
          <w:sz w:val="22"/>
          <w:szCs w:val="22"/>
        </w:rPr>
        <w:t xml:space="preserve"> површини у пословне и друге сврхе плаћа се за  коришћење простора за постављање </w:t>
      </w:r>
      <w:r w:rsidRPr="005C0E1F">
        <w:rPr>
          <w:sz w:val="22"/>
          <w:szCs w:val="22"/>
          <w:lang w:val="sr-Cyrl-RS"/>
        </w:rPr>
        <w:t xml:space="preserve"> киоска</w:t>
      </w:r>
      <w:r w:rsidRPr="005C0E1F">
        <w:rPr>
          <w:sz w:val="22"/>
          <w:szCs w:val="22"/>
        </w:rPr>
        <w:t>, а  утврђује се у дневном износу по м2, у зависности од зоне и то:</w:t>
      </w:r>
    </w:p>
    <w:p w:rsidR="00246D4E" w:rsidRPr="005C0E1F" w:rsidRDefault="00246D4E" w:rsidP="00246D4E">
      <w:pPr>
        <w:ind w:firstLine="720"/>
        <w:jc w:val="both"/>
        <w:rPr>
          <w:sz w:val="22"/>
          <w:szCs w:val="22"/>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246D4E" w:rsidRPr="005C0E1F" w:rsidTr="00661D2C">
        <w:trPr>
          <w:trHeight w:val="518"/>
        </w:trPr>
        <w:tc>
          <w:tcPr>
            <w:tcW w:w="558" w:type="dxa"/>
            <w:vAlign w:val="center"/>
          </w:tcPr>
          <w:p w:rsidR="00246D4E" w:rsidRPr="005C0E1F" w:rsidRDefault="00246D4E" w:rsidP="00661D2C">
            <w:pPr>
              <w:overflowPunct w:val="0"/>
              <w:autoSpaceDE w:val="0"/>
              <w:autoSpaceDN w:val="0"/>
              <w:adjustRightInd w:val="0"/>
              <w:jc w:val="center"/>
              <w:rPr>
                <w:b/>
                <w:color w:val="000000"/>
                <w:sz w:val="22"/>
                <w:szCs w:val="22"/>
              </w:rPr>
            </w:pPr>
            <w:r w:rsidRPr="005C0E1F">
              <w:rPr>
                <w:b/>
                <w:color w:val="000000"/>
                <w:sz w:val="22"/>
                <w:szCs w:val="22"/>
                <w:lang w:val="sr-Cyrl-RS"/>
              </w:rPr>
              <w:t>1</w:t>
            </w:r>
            <w:r w:rsidRPr="005C0E1F">
              <w:rPr>
                <w:b/>
                <w:color w:val="000000"/>
                <w:sz w:val="22"/>
                <w:szCs w:val="22"/>
              </w:rPr>
              <w:t>.</w:t>
            </w:r>
          </w:p>
        </w:tc>
        <w:tc>
          <w:tcPr>
            <w:tcW w:w="4584" w:type="dxa"/>
            <w:vAlign w:val="center"/>
          </w:tcPr>
          <w:p w:rsidR="00246D4E" w:rsidRPr="005C0E1F" w:rsidRDefault="00246D4E" w:rsidP="00661D2C">
            <w:pPr>
              <w:overflowPunct w:val="0"/>
              <w:autoSpaceDE w:val="0"/>
              <w:autoSpaceDN w:val="0"/>
              <w:adjustRightInd w:val="0"/>
              <w:jc w:val="both"/>
              <w:rPr>
                <w:b/>
                <w:color w:val="000000"/>
                <w:sz w:val="22"/>
                <w:szCs w:val="22"/>
                <w:lang w:val="sr-Cyrl-CS"/>
              </w:rPr>
            </w:pPr>
            <w:r w:rsidRPr="005C0E1F">
              <w:rPr>
                <w:b/>
                <w:color w:val="000000"/>
                <w:sz w:val="22"/>
                <w:szCs w:val="22"/>
                <w:lang w:val="sr-Cyrl-CS"/>
              </w:rPr>
              <w:t>Зона 1</w:t>
            </w:r>
          </w:p>
        </w:tc>
        <w:tc>
          <w:tcPr>
            <w:tcW w:w="2724" w:type="dxa"/>
            <w:vAlign w:val="center"/>
          </w:tcPr>
          <w:p w:rsidR="00246D4E" w:rsidRPr="005C0E1F" w:rsidRDefault="00246D4E" w:rsidP="00661D2C">
            <w:pPr>
              <w:overflowPunct w:val="0"/>
              <w:autoSpaceDE w:val="0"/>
              <w:autoSpaceDN w:val="0"/>
              <w:adjustRightInd w:val="0"/>
              <w:jc w:val="right"/>
              <w:rPr>
                <w:color w:val="000000"/>
                <w:sz w:val="22"/>
                <w:szCs w:val="22"/>
              </w:rPr>
            </w:pPr>
            <w:r w:rsidRPr="005C0E1F">
              <w:rPr>
                <w:color w:val="000000"/>
                <w:sz w:val="22"/>
                <w:szCs w:val="22"/>
                <w:lang w:val="sr-Cyrl-CS"/>
              </w:rPr>
              <w:t>5</w:t>
            </w:r>
            <w:r w:rsidRPr="005C0E1F">
              <w:rPr>
                <w:color w:val="000000"/>
                <w:sz w:val="22"/>
                <w:szCs w:val="22"/>
              </w:rPr>
              <w:t>,00</w:t>
            </w:r>
          </w:p>
        </w:tc>
      </w:tr>
      <w:tr w:rsidR="00246D4E" w:rsidRPr="005C0E1F" w:rsidTr="00661D2C">
        <w:trPr>
          <w:trHeight w:val="294"/>
        </w:trPr>
        <w:tc>
          <w:tcPr>
            <w:tcW w:w="558" w:type="dxa"/>
            <w:vAlign w:val="center"/>
          </w:tcPr>
          <w:p w:rsidR="00246D4E" w:rsidRPr="005C0E1F" w:rsidRDefault="00246D4E" w:rsidP="00661D2C">
            <w:pPr>
              <w:overflowPunct w:val="0"/>
              <w:autoSpaceDE w:val="0"/>
              <w:autoSpaceDN w:val="0"/>
              <w:adjustRightInd w:val="0"/>
              <w:jc w:val="center"/>
              <w:rPr>
                <w:b/>
                <w:color w:val="000000"/>
                <w:sz w:val="22"/>
                <w:szCs w:val="22"/>
              </w:rPr>
            </w:pPr>
            <w:r w:rsidRPr="005C0E1F">
              <w:rPr>
                <w:b/>
                <w:color w:val="000000"/>
                <w:sz w:val="22"/>
                <w:szCs w:val="22"/>
                <w:lang w:val="sr-Cyrl-CS"/>
              </w:rPr>
              <w:t>2</w:t>
            </w:r>
            <w:r w:rsidRPr="005C0E1F">
              <w:rPr>
                <w:b/>
                <w:color w:val="000000"/>
                <w:sz w:val="22"/>
                <w:szCs w:val="22"/>
              </w:rPr>
              <w:t>.</w:t>
            </w:r>
          </w:p>
        </w:tc>
        <w:tc>
          <w:tcPr>
            <w:tcW w:w="4584" w:type="dxa"/>
            <w:vAlign w:val="center"/>
          </w:tcPr>
          <w:p w:rsidR="00246D4E" w:rsidRPr="005C0E1F" w:rsidRDefault="00246D4E" w:rsidP="00661D2C">
            <w:pPr>
              <w:overflowPunct w:val="0"/>
              <w:autoSpaceDE w:val="0"/>
              <w:autoSpaceDN w:val="0"/>
              <w:adjustRightInd w:val="0"/>
              <w:jc w:val="both"/>
              <w:rPr>
                <w:b/>
                <w:color w:val="000000"/>
                <w:sz w:val="22"/>
                <w:szCs w:val="22"/>
                <w:lang w:val="sr-Cyrl-CS"/>
              </w:rPr>
            </w:pPr>
            <w:r w:rsidRPr="005C0E1F">
              <w:rPr>
                <w:b/>
                <w:color w:val="000000"/>
                <w:sz w:val="22"/>
                <w:szCs w:val="22"/>
                <w:lang w:val="sr-Cyrl-CS"/>
              </w:rPr>
              <w:t>Зона 2</w:t>
            </w:r>
          </w:p>
        </w:tc>
        <w:tc>
          <w:tcPr>
            <w:tcW w:w="2724" w:type="dxa"/>
            <w:vAlign w:val="center"/>
          </w:tcPr>
          <w:p w:rsidR="00246D4E" w:rsidRPr="005C0E1F" w:rsidRDefault="00246D4E" w:rsidP="00661D2C">
            <w:pPr>
              <w:overflowPunct w:val="0"/>
              <w:autoSpaceDE w:val="0"/>
              <w:autoSpaceDN w:val="0"/>
              <w:adjustRightInd w:val="0"/>
              <w:jc w:val="right"/>
              <w:rPr>
                <w:color w:val="000000"/>
                <w:sz w:val="22"/>
                <w:szCs w:val="22"/>
              </w:rPr>
            </w:pPr>
            <w:r w:rsidRPr="005C0E1F">
              <w:rPr>
                <w:color w:val="000000"/>
                <w:sz w:val="22"/>
                <w:szCs w:val="22"/>
                <w:lang w:val="sr-Cyrl-CS"/>
              </w:rPr>
              <w:t>4</w:t>
            </w:r>
            <w:r w:rsidRPr="005C0E1F">
              <w:rPr>
                <w:color w:val="000000"/>
                <w:sz w:val="22"/>
                <w:szCs w:val="22"/>
              </w:rPr>
              <w:t>,00</w:t>
            </w:r>
          </w:p>
        </w:tc>
      </w:tr>
      <w:tr w:rsidR="00246D4E" w:rsidRPr="005C0E1F" w:rsidTr="00661D2C">
        <w:trPr>
          <w:trHeight w:val="294"/>
        </w:trPr>
        <w:tc>
          <w:tcPr>
            <w:tcW w:w="558" w:type="dxa"/>
            <w:vAlign w:val="center"/>
          </w:tcPr>
          <w:p w:rsidR="00246D4E" w:rsidRPr="005C0E1F" w:rsidRDefault="00246D4E" w:rsidP="00661D2C">
            <w:pPr>
              <w:overflowPunct w:val="0"/>
              <w:autoSpaceDE w:val="0"/>
              <w:autoSpaceDN w:val="0"/>
              <w:adjustRightInd w:val="0"/>
              <w:jc w:val="center"/>
              <w:rPr>
                <w:b/>
                <w:color w:val="000000"/>
                <w:sz w:val="22"/>
                <w:szCs w:val="22"/>
              </w:rPr>
            </w:pPr>
            <w:r w:rsidRPr="005C0E1F">
              <w:rPr>
                <w:b/>
                <w:color w:val="000000"/>
                <w:sz w:val="22"/>
                <w:szCs w:val="22"/>
                <w:lang w:val="sr-Cyrl-CS"/>
              </w:rPr>
              <w:t>3</w:t>
            </w:r>
            <w:r w:rsidRPr="005C0E1F">
              <w:rPr>
                <w:b/>
                <w:color w:val="000000"/>
                <w:sz w:val="22"/>
                <w:szCs w:val="22"/>
              </w:rPr>
              <w:t>.</w:t>
            </w:r>
          </w:p>
        </w:tc>
        <w:tc>
          <w:tcPr>
            <w:tcW w:w="4584" w:type="dxa"/>
            <w:vAlign w:val="center"/>
          </w:tcPr>
          <w:p w:rsidR="00246D4E" w:rsidRPr="005C0E1F" w:rsidRDefault="00246D4E" w:rsidP="00661D2C">
            <w:pPr>
              <w:overflowPunct w:val="0"/>
              <w:autoSpaceDE w:val="0"/>
              <w:autoSpaceDN w:val="0"/>
              <w:adjustRightInd w:val="0"/>
              <w:jc w:val="both"/>
              <w:rPr>
                <w:b/>
                <w:color w:val="000000"/>
                <w:sz w:val="22"/>
                <w:szCs w:val="22"/>
                <w:lang w:val="sr-Cyrl-CS"/>
              </w:rPr>
            </w:pPr>
            <w:r w:rsidRPr="005C0E1F">
              <w:rPr>
                <w:b/>
                <w:color w:val="000000"/>
                <w:sz w:val="22"/>
                <w:szCs w:val="22"/>
                <w:lang w:val="sr-Cyrl-CS"/>
              </w:rPr>
              <w:t>Зона 3</w:t>
            </w:r>
          </w:p>
        </w:tc>
        <w:tc>
          <w:tcPr>
            <w:tcW w:w="2724" w:type="dxa"/>
            <w:vAlign w:val="center"/>
          </w:tcPr>
          <w:p w:rsidR="00246D4E" w:rsidRPr="005C0E1F" w:rsidRDefault="00246D4E" w:rsidP="00661D2C">
            <w:pPr>
              <w:overflowPunct w:val="0"/>
              <w:autoSpaceDE w:val="0"/>
              <w:autoSpaceDN w:val="0"/>
              <w:adjustRightInd w:val="0"/>
              <w:jc w:val="right"/>
              <w:rPr>
                <w:color w:val="000000"/>
                <w:sz w:val="22"/>
                <w:szCs w:val="22"/>
                <w:lang w:val="sr-Cyrl-CS"/>
              </w:rPr>
            </w:pPr>
            <w:r w:rsidRPr="005C0E1F">
              <w:rPr>
                <w:color w:val="000000"/>
                <w:sz w:val="22"/>
                <w:szCs w:val="22"/>
                <w:lang w:val="sr-Cyrl-CS"/>
              </w:rPr>
              <w:t>3,00</w:t>
            </w:r>
          </w:p>
        </w:tc>
      </w:tr>
    </w:tbl>
    <w:p w:rsidR="00246D4E" w:rsidRPr="005C0E1F" w:rsidRDefault="004B0A93" w:rsidP="005C0E1F">
      <w:pPr>
        <w:ind w:firstLine="720"/>
        <w:jc w:val="both"/>
        <w:rPr>
          <w:sz w:val="22"/>
          <w:szCs w:val="22"/>
          <w:lang w:val="sr-Cyrl-CS"/>
        </w:rPr>
      </w:pPr>
      <w:r w:rsidRPr="005C0E1F">
        <w:rPr>
          <w:sz w:val="22"/>
          <w:szCs w:val="22"/>
        </w:rPr>
        <w:t>Накнада се</w:t>
      </w:r>
      <w:r w:rsidRPr="005C0E1F">
        <w:rPr>
          <w:sz w:val="22"/>
          <w:szCs w:val="22"/>
          <w:lang w:val="sr-Cyrl-RS"/>
        </w:rPr>
        <w:t xml:space="preserve"> плаћа </w:t>
      </w:r>
      <w:r w:rsidRPr="005C0E1F">
        <w:rPr>
          <w:sz w:val="22"/>
          <w:szCs w:val="22"/>
        </w:rPr>
        <w:t xml:space="preserve">по </w:t>
      </w:r>
      <w:r w:rsidRPr="005C0E1F">
        <w:rPr>
          <w:sz w:val="22"/>
          <w:szCs w:val="22"/>
          <w:lang w:val="sr-Cyrl-RS"/>
        </w:rPr>
        <w:t>решењу Општинске управе</w:t>
      </w:r>
      <w:r w:rsidRPr="005C0E1F">
        <w:rPr>
          <w:sz w:val="22"/>
          <w:szCs w:val="22"/>
        </w:rPr>
        <w:t>, Оде</w:t>
      </w:r>
      <w:r w:rsidRPr="005C0E1F">
        <w:rPr>
          <w:sz w:val="22"/>
          <w:szCs w:val="22"/>
          <w:lang w:val="sr-Cyrl-CS"/>
        </w:rPr>
        <w:t>љ</w:t>
      </w:r>
      <w:r w:rsidRPr="005C0E1F">
        <w:rPr>
          <w:sz w:val="22"/>
          <w:szCs w:val="22"/>
        </w:rPr>
        <w:t>ењ</w:t>
      </w:r>
      <w:r w:rsidRPr="005C0E1F">
        <w:rPr>
          <w:sz w:val="22"/>
          <w:szCs w:val="22"/>
          <w:lang w:val="sr-Cyrl-RS"/>
        </w:rPr>
        <w:t>а</w:t>
      </w:r>
      <w:r w:rsidRPr="005C0E1F">
        <w:rPr>
          <w:sz w:val="22"/>
          <w:szCs w:val="22"/>
        </w:rPr>
        <w:t xml:space="preserve"> за </w:t>
      </w:r>
      <w:r w:rsidRPr="005C0E1F">
        <w:rPr>
          <w:sz w:val="22"/>
          <w:szCs w:val="22"/>
          <w:lang w:val="sr-Cyrl-RS"/>
        </w:rPr>
        <w:t>финансије и јавне приходе</w:t>
      </w:r>
      <w:r w:rsidRPr="005C0E1F">
        <w:rPr>
          <w:sz w:val="22"/>
          <w:szCs w:val="22"/>
        </w:rPr>
        <w:t>.</w:t>
      </w:r>
    </w:p>
    <w:p w:rsidR="00246D4E" w:rsidRPr="005C0E1F" w:rsidRDefault="00246D4E" w:rsidP="00864CED">
      <w:pPr>
        <w:jc w:val="both"/>
        <w:rPr>
          <w:sz w:val="22"/>
          <w:szCs w:val="22"/>
          <w:lang w:val="sr-Cyrl-CS"/>
        </w:rPr>
      </w:pPr>
    </w:p>
    <w:p w:rsidR="004B0A93" w:rsidRPr="005C0E1F" w:rsidRDefault="004B0A93" w:rsidP="004B0A93">
      <w:pPr>
        <w:ind w:firstLine="720"/>
        <w:jc w:val="both"/>
        <w:rPr>
          <w:sz w:val="22"/>
          <w:szCs w:val="22"/>
          <w:lang w:val="sr-Cyrl-RS"/>
        </w:rPr>
      </w:pPr>
      <w:r w:rsidRPr="005C0E1F">
        <w:rPr>
          <w:sz w:val="22"/>
          <w:szCs w:val="22"/>
        </w:rPr>
        <w:t xml:space="preserve">Накнада за коришћење простора </w:t>
      </w:r>
      <w:proofErr w:type="gramStart"/>
      <w:r w:rsidRPr="005C0E1F">
        <w:rPr>
          <w:sz w:val="22"/>
          <w:szCs w:val="22"/>
        </w:rPr>
        <w:t>на  јавној</w:t>
      </w:r>
      <w:proofErr w:type="gramEnd"/>
      <w:r w:rsidRPr="005C0E1F">
        <w:rPr>
          <w:sz w:val="22"/>
          <w:szCs w:val="22"/>
        </w:rPr>
        <w:t xml:space="preserve"> површини у пословне и друге сврхе плаћа се за  коришћење простора за постављање </w:t>
      </w:r>
      <w:r w:rsidRPr="005C0E1F">
        <w:rPr>
          <w:sz w:val="22"/>
          <w:szCs w:val="22"/>
          <w:lang w:val="sr-Cyrl-RS"/>
        </w:rPr>
        <w:t xml:space="preserve"> гаража</w:t>
      </w:r>
      <w:r w:rsidRPr="005C0E1F">
        <w:rPr>
          <w:sz w:val="22"/>
          <w:szCs w:val="22"/>
        </w:rPr>
        <w:t>, а  утврђује се у дневном износу по м2, у зависности од зоне и то:</w:t>
      </w:r>
    </w:p>
    <w:p w:rsidR="004B0A93" w:rsidRPr="005C0E1F" w:rsidRDefault="004B0A93" w:rsidP="004B0A93">
      <w:pPr>
        <w:ind w:firstLine="720"/>
        <w:jc w:val="both"/>
        <w:rPr>
          <w:sz w:val="22"/>
          <w:szCs w:val="22"/>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4B0A93" w:rsidRPr="005C0E1F" w:rsidTr="00661D2C">
        <w:trPr>
          <w:trHeight w:val="518"/>
        </w:trPr>
        <w:tc>
          <w:tcPr>
            <w:tcW w:w="558" w:type="dxa"/>
            <w:vAlign w:val="center"/>
          </w:tcPr>
          <w:p w:rsidR="004B0A93" w:rsidRPr="005C0E1F" w:rsidRDefault="004B0A93" w:rsidP="00661D2C">
            <w:pPr>
              <w:overflowPunct w:val="0"/>
              <w:autoSpaceDE w:val="0"/>
              <w:autoSpaceDN w:val="0"/>
              <w:adjustRightInd w:val="0"/>
              <w:jc w:val="center"/>
              <w:rPr>
                <w:b/>
                <w:color w:val="000000"/>
                <w:sz w:val="22"/>
                <w:szCs w:val="22"/>
              </w:rPr>
            </w:pPr>
            <w:r w:rsidRPr="005C0E1F">
              <w:rPr>
                <w:b/>
                <w:color w:val="000000"/>
                <w:sz w:val="22"/>
                <w:szCs w:val="22"/>
                <w:lang w:val="sr-Cyrl-RS"/>
              </w:rPr>
              <w:t>1</w:t>
            </w:r>
            <w:r w:rsidRPr="005C0E1F">
              <w:rPr>
                <w:b/>
                <w:color w:val="000000"/>
                <w:sz w:val="22"/>
                <w:szCs w:val="22"/>
              </w:rPr>
              <w:t>.</w:t>
            </w:r>
          </w:p>
        </w:tc>
        <w:tc>
          <w:tcPr>
            <w:tcW w:w="4584" w:type="dxa"/>
            <w:vAlign w:val="center"/>
          </w:tcPr>
          <w:p w:rsidR="004B0A93" w:rsidRPr="005C0E1F" w:rsidRDefault="004B0A93" w:rsidP="00661D2C">
            <w:pPr>
              <w:overflowPunct w:val="0"/>
              <w:autoSpaceDE w:val="0"/>
              <w:autoSpaceDN w:val="0"/>
              <w:adjustRightInd w:val="0"/>
              <w:jc w:val="both"/>
              <w:rPr>
                <w:b/>
                <w:color w:val="000000"/>
                <w:sz w:val="22"/>
                <w:szCs w:val="22"/>
                <w:lang w:val="sr-Cyrl-CS"/>
              </w:rPr>
            </w:pPr>
            <w:r w:rsidRPr="005C0E1F">
              <w:rPr>
                <w:b/>
                <w:color w:val="000000"/>
                <w:sz w:val="22"/>
                <w:szCs w:val="22"/>
                <w:lang w:val="sr-Cyrl-CS"/>
              </w:rPr>
              <w:t>Зона 1</w:t>
            </w:r>
          </w:p>
        </w:tc>
        <w:tc>
          <w:tcPr>
            <w:tcW w:w="2724" w:type="dxa"/>
            <w:vAlign w:val="center"/>
          </w:tcPr>
          <w:p w:rsidR="004B0A93" w:rsidRPr="005C0E1F" w:rsidRDefault="004B0A93" w:rsidP="004B0A93">
            <w:pPr>
              <w:overflowPunct w:val="0"/>
              <w:autoSpaceDE w:val="0"/>
              <w:autoSpaceDN w:val="0"/>
              <w:adjustRightInd w:val="0"/>
              <w:jc w:val="right"/>
              <w:rPr>
                <w:color w:val="000000"/>
                <w:sz w:val="22"/>
                <w:szCs w:val="22"/>
              </w:rPr>
            </w:pPr>
            <w:r w:rsidRPr="005C0E1F">
              <w:rPr>
                <w:color w:val="000000"/>
                <w:sz w:val="22"/>
                <w:szCs w:val="22"/>
                <w:lang w:val="sr-Cyrl-CS"/>
              </w:rPr>
              <w:t>0</w:t>
            </w:r>
            <w:r w:rsidRPr="005C0E1F">
              <w:rPr>
                <w:color w:val="000000"/>
                <w:sz w:val="22"/>
                <w:szCs w:val="22"/>
              </w:rPr>
              <w:t>,</w:t>
            </w:r>
            <w:r w:rsidRPr="005C0E1F">
              <w:rPr>
                <w:color w:val="000000"/>
                <w:sz w:val="22"/>
                <w:szCs w:val="22"/>
                <w:lang w:val="sr-Cyrl-RS"/>
              </w:rPr>
              <w:t>9</w:t>
            </w:r>
            <w:r w:rsidRPr="005C0E1F">
              <w:rPr>
                <w:color w:val="000000"/>
                <w:sz w:val="22"/>
                <w:szCs w:val="22"/>
              </w:rPr>
              <w:t>0</w:t>
            </w:r>
          </w:p>
        </w:tc>
      </w:tr>
      <w:tr w:rsidR="004B0A93" w:rsidRPr="005C0E1F" w:rsidTr="00661D2C">
        <w:trPr>
          <w:trHeight w:val="294"/>
        </w:trPr>
        <w:tc>
          <w:tcPr>
            <w:tcW w:w="558" w:type="dxa"/>
            <w:vAlign w:val="center"/>
          </w:tcPr>
          <w:p w:rsidR="004B0A93" w:rsidRPr="005C0E1F" w:rsidRDefault="004B0A93" w:rsidP="00661D2C">
            <w:pPr>
              <w:overflowPunct w:val="0"/>
              <w:autoSpaceDE w:val="0"/>
              <w:autoSpaceDN w:val="0"/>
              <w:adjustRightInd w:val="0"/>
              <w:jc w:val="center"/>
              <w:rPr>
                <w:b/>
                <w:color w:val="000000"/>
                <w:sz w:val="22"/>
                <w:szCs w:val="22"/>
              </w:rPr>
            </w:pPr>
            <w:r w:rsidRPr="005C0E1F">
              <w:rPr>
                <w:b/>
                <w:color w:val="000000"/>
                <w:sz w:val="22"/>
                <w:szCs w:val="22"/>
                <w:lang w:val="sr-Cyrl-CS"/>
              </w:rPr>
              <w:t>2</w:t>
            </w:r>
            <w:r w:rsidRPr="005C0E1F">
              <w:rPr>
                <w:b/>
                <w:color w:val="000000"/>
                <w:sz w:val="22"/>
                <w:szCs w:val="22"/>
              </w:rPr>
              <w:t>.</w:t>
            </w:r>
          </w:p>
        </w:tc>
        <w:tc>
          <w:tcPr>
            <w:tcW w:w="4584" w:type="dxa"/>
            <w:vAlign w:val="center"/>
          </w:tcPr>
          <w:p w:rsidR="004B0A93" w:rsidRPr="005C0E1F" w:rsidRDefault="004B0A93" w:rsidP="00661D2C">
            <w:pPr>
              <w:overflowPunct w:val="0"/>
              <w:autoSpaceDE w:val="0"/>
              <w:autoSpaceDN w:val="0"/>
              <w:adjustRightInd w:val="0"/>
              <w:jc w:val="both"/>
              <w:rPr>
                <w:b/>
                <w:color w:val="000000"/>
                <w:sz w:val="22"/>
                <w:szCs w:val="22"/>
                <w:lang w:val="sr-Cyrl-CS"/>
              </w:rPr>
            </w:pPr>
            <w:r w:rsidRPr="005C0E1F">
              <w:rPr>
                <w:b/>
                <w:color w:val="000000"/>
                <w:sz w:val="22"/>
                <w:szCs w:val="22"/>
                <w:lang w:val="sr-Cyrl-CS"/>
              </w:rPr>
              <w:t>Зона 2</w:t>
            </w:r>
          </w:p>
        </w:tc>
        <w:tc>
          <w:tcPr>
            <w:tcW w:w="2724" w:type="dxa"/>
            <w:vAlign w:val="center"/>
          </w:tcPr>
          <w:p w:rsidR="004B0A93" w:rsidRPr="005C0E1F" w:rsidRDefault="004B0A93" w:rsidP="004B0A93">
            <w:pPr>
              <w:overflowPunct w:val="0"/>
              <w:autoSpaceDE w:val="0"/>
              <w:autoSpaceDN w:val="0"/>
              <w:adjustRightInd w:val="0"/>
              <w:jc w:val="right"/>
              <w:rPr>
                <w:color w:val="000000"/>
                <w:sz w:val="22"/>
                <w:szCs w:val="22"/>
              </w:rPr>
            </w:pPr>
            <w:r w:rsidRPr="005C0E1F">
              <w:rPr>
                <w:color w:val="000000"/>
                <w:sz w:val="22"/>
                <w:szCs w:val="22"/>
                <w:lang w:val="sr-Cyrl-CS"/>
              </w:rPr>
              <w:t>0</w:t>
            </w:r>
            <w:r w:rsidRPr="005C0E1F">
              <w:rPr>
                <w:color w:val="000000"/>
                <w:sz w:val="22"/>
                <w:szCs w:val="22"/>
              </w:rPr>
              <w:t>,</w:t>
            </w:r>
            <w:r w:rsidRPr="005C0E1F">
              <w:rPr>
                <w:color w:val="000000"/>
                <w:sz w:val="22"/>
                <w:szCs w:val="22"/>
                <w:lang w:val="sr-Cyrl-RS"/>
              </w:rPr>
              <w:t>8</w:t>
            </w:r>
            <w:r w:rsidRPr="005C0E1F">
              <w:rPr>
                <w:color w:val="000000"/>
                <w:sz w:val="22"/>
                <w:szCs w:val="22"/>
              </w:rPr>
              <w:t>0</w:t>
            </w:r>
          </w:p>
        </w:tc>
      </w:tr>
      <w:tr w:rsidR="004B0A93" w:rsidRPr="005C0E1F" w:rsidTr="00661D2C">
        <w:trPr>
          <w:trHeight w:val="294"/>
        </w:trPr>
        <w:tc>
          <w:tcPr>
            <w:tcW w:w="558" w:type="dxa"/>
            <w:vAlign w:val="center"/>
          </w:tcPr>
          <w:p w:rsidR="004B0A93" w:rsidRPr="005C0E1F" w:rsidRDefault="004B0A93" w:rsidP="00661D2C">
            <w:pPr>
              <w:overflowPunct w:val="0"/>
              <w:autoSpaceDE w:val="0"/>
              <w:autoSpaceDN w:val="0"/>
              <w:adjustRightInd w:val="0"/>
              <w:jc w:val="center"/>
              <w:rPr>
                <w:b/>
                <w:color w:val="000000"/>
                <w:sz w:val="22"/>
                <w:szCs w:val="22"/>
              </w:rPr>
            </w:pPr>
            <w:r w:rsidRPr="005C0E1F">
              <w:rPr>
                <w:b/>
                <w:color w:val="000000"/>
                <w:sz w:val="22"/>
                <w:szCs w:val="22"/>
                <w:lang w:val="sr-Cyrl-CS"/>
              </w:rPr>
              <w:t>3</w:t>
            </w:r>
            <w:r w:rsidRPr="005C0E1F">
              <w:rPr>
                <w:b/>
                <w:color w:val="000000"/>
                <w:sz w:val="22"/>
                <w:szCs w:val="22"/>
              </w:rPr>
              <w:t>.</w:t>
            </w:r>
          </w:p>
        </w:tc>
        <w:tc>
          <w:tcPr>
            <w:tcW w:w="4584" w:type="dxa"/>
            <w:vAlign w:val="center"/>
          </w:tcPr>
          <w:p w:rsidR="004B0A93" w:rsidRPr="005C0E1F" w:rsidRDefault="004B0A93" w:rsidP="00661D2C">
            <w:pPr>
              <w:overflowPunct w:val="0"/>
              <w:autoSpaceDE w:val="0"/>
              <w:autoSpaceDN w:val="0"/>
              <w:adjustRightInd w:val="0"/>
              <w:jc w:val="both"/>
              <w:rPr>
                <w:b/>
                <w:color w:val="000000"/>
                <w:sz w:val="22"/>
                <w:szCs w:val="22"/>
                <w:lang w:val="sr-Cyrl-CS"/>
              </w:rPr>
            </w:pPr>
            <w:r w:rsidRPr="005C0E1F">
              <w:rPr>
                <w:b/>
                <w:color w:val="000000"/>
                <w:sz w:val="22"/>
                <w:szCs w:val="22"/>
                <w:lang w:val="sr-Cyrl-CS"/>
              </w:rPr>
              <w:t>Зона 3</w:t>
            </w:r>
          </w:p>
        </w:tc>
        <w:tc>
          <w:tcPr>
            <w:tcW w:w="2724" w:type="dxa"/>
            <w:vAlign w:val="center"/>
          </w:tcPr>
          <w:p w:rsidR="004B0A93" w:rsidRPr="005C0E1F" w:rsidRDefault="004B0A93" w:rsidP="004B0A93">
            <w:pPr>
              <w:overflowPunct w:val="0"/>
              <w:autoSpaceDE w:val="0"/>
              <w:autoSpaceDN w:val="0"/>
              <w:adjustRightInd w:val="0"/>
              <w:jc w:val="right"/>
              <w:rPr>
                <w:color w:val="000000"/>
                <w:sz w:val="22"/>
                <w:szCs w:val="22"/>
                <w:lang w:val="sr-Cyrl-CS"/>
              </w:rPr>
            </w:pPr>
            <w:r w:rsidRPr="005C0E1F">
              <w:rPr>
                <w:color w:val="000000"/>
                <w:sz w:val="22"/>
                <w:szCs w:val="22"/>
                <w:lang w:val="sr-Cyrl-CS"/>
              </w:rPr>
              <w:t>0,70</w:t>
            </w:r>
          </w:p>
        </w:tc>
      </w:tr>
    </w:tbl>
    <w:p w:rsidR="00246D4E" w:rsidRPr="005C0E1F" w:rsidRDefault="004B0A93" w:rsidP="00864CED">
      <w:pPr>
        <w:jc w:val="both"/>
        <w:rPr>
          <w:sz w:val="22"/>
          <w:szCs w:val="22"/>
          <w:lang w:val="sr-Cyrl-RS"/>
        </w:rPr>
      </w:pPr>
      <w:r w:rsidRPr="005C0E1F">
        <w:rPr>
          <w:sz w:val="22"/>
          <w:szCs w:val="22"/>
          <w:lang w:val="sr-Cyrl-CS"/>
        </w:rPr>
        <w:tab/>
      </w:r>
      <w:r w:rsidRPr="005C0E1F">
        <w:rPr>
          <w:sz w:val="22"/>
          <w:szCs w:val="22"/>
        </w:rPr>
        <w:t>Накнада се</w:t>
      </w:r>
      <w:r w:rsidRPr="005C0E1F">
        <w:rPr>
          <w:sz w:val="22"/>
          <w:szCs w:val="22"/>
          <w:lang w:val="sr-Cyrl-RS"/>
        </w:rPr>
        <w:t xml:space="preserve"> плаћа </w:t>
      </w:r>
      <w:r w:rsidRPr="005C0E1F">
        <w:rPr>
          <w:sz w:val="22"/>
          <w:szCs w:val="22"/>
        </w:rPr>
        <w:t xml:space="preserve">по </w:t>
      </w:r>
      <w:r w:rsidRPr="005C0E1F">
        <w:rPr>
          <w:sz w:val="22"/>
          <w:szCs w:val="22"/>
          <w:lang w:val="sr-Cyrl-RS"/>
        </w:rPr>
        <w:t>решењу Општинске управе</w:t>
      </w:r>
      <w:r w:rsidRPr="005C0E1F">
        <w:rPr>
          <w:sz w:val="22"/>
          <w:szCs w:val="22"/>
        </w:rPr>
        <w:t>, Оде</w:t>
      </w:r>
      <w:r w:rsidRPr="005C0E1F">
        <w:rPr>
          <w:sz w:val="22"/>
          <w:szCs w:val="22"/>
          <w:lang w:val="sr-Cyrl-CS"/>
        </w:rPr>
        <w:t>љ</w:t>
      </w:r>
      <w:r w:rsidRPr="005C0E1F">
        <w:rPr>
          <w:sz w:val="22"/>
          <w:szCs w:val="22"/>
        </w:rPr>
        <w:t>ењ</w:t>
      </w:r>
      <w:r w:rsidRPr="005C0E1F">
        <w:rPr>
          <w:sz w:val="22"/>
          <w:szCs w:val="22"/>
          <w:lang w:val="sr-Cyrl-RS"/>
        </w:rPr>
        <w:t>а</w:t>
      </w:r>
      <w:r w:rsidRPr="005C0E1F">
        <w:rPr>
          <w:sz w:val="22"/>
          <w:szCs w:val="22"/>
        </w:rPr>
        <w:t xml:space="preserve"> за </w:t>
      </w:r>
      <w:r w:rsidRPr="005C0E1F">
        <w:rPr>
          <w:sz w:val="22"/>
          <w:szCs w:val="22"/>
          <w:lang w:val="sr-Cyrl-RS"/>
        </w:rPr>
        <w:t>финансије и јавне приходе</w:t>
      </w:r>
      <w:r w:rsidRPr="005C0E1F">
        <w:rPr>
          <w:sz w:val="22"/>
          <w:szCs w:val="22"/>
        </w:rPr>
        <w:t>.</w:t>
      </w:r>
    </w:p>
    <w:p w:rsidR="00864CED" w:rsidRPr="005C0E1F" w:rsidRDefault="00864CED" w:rsidP="00864CED">
      <w:pPr>
        <w:jc w:val="center"/>
        <w:rPr>
          <w:sz w:val="22"/>
          <w:szCs w:val="22"/>
          <w:lang w:val="sr-Cyrl-CS"/>
        </w:rPr>
      </w:pPr>
    </w:p>
    <w:p w:rsidR="00864CED" w:rsidRPr="005C0E1F" w:rsidRDefault="00864CED" w:rsidP="00864CED">
      <w:pPr>
        <w:jc w:val="center"/>
        <w:rPr>
          <w:b/>
          <w:sz w:val="22"/>
          <w:szCs w:val="22"/>
          <w:lang w:val="sr-Cyrl-CS"/>
        </w:rPr>
      </w:pPr>
      <w:r w:rsidRPr="005C0E1F">
        <w:rPr>
          <w:b/>
          <w:color w:val="000000"/>
          <w:sz w:val="22"/>
          <w:szCs w:val="22"/>
          <w:lang w:val="sr-Cyrl-CS"/>
        </w:rPr>
        <w:t>ПРИЛОГ БРОЈ</w:t>
      </w:r>
      <w:r w:rsidRPr="005C0E1F">
        <w:rPr>
          <w:b/>
          <w:sz w:val="22"/>
          <w:szCs w:val="22"/>
          <w:lang w:val="sr-Cyrl-CS"/>
        </w:rPr>
        <w:t xml:space="preserve"> 1.5.</w:t>
      </w:r>
    </w:p>
    <w:p w:rsidR="00864CED" w:rsidRPr="005C0E1F" w:rsidRDefault="00864CED" w:rsidP="00864CED">
      <w:pPr>
        <w:jc w:val="both"/>
        <w:rPr>
          <w:sz w:val="22"/>
          <w:szCs w:val="22"/>
          <w:lang w:val="sr-Cyrl-RS"/>
        </w:rPr>
      </w:pPr>
      <w:r w:rsidRPr="005C0E1F">
        <w:rPr>
          <w:sz w:val="22"/>
          <w:szCs w:val="22"/>
          <w:lang w:val="sr-Cyrl-CS"/>
        </w:rPr>
        <w:t xml:space="preserve"> </w:t>
      </w:r>
      <w:r w:rsidRPr="005C0E1F">
        <w:rPr>
          <w:sz w:val="22"/>
          <w:szCs w:val="22"/>
          <w:lang w:val="sr-Cyrl-CS"/>
        </w:rPr>
        <w:tab/>
      </w:r>
      <w:r w:rsidRPr="005C0E1F">
        <w:rPr>
          <w:sz w:val="22"/>
          <w:szCs w:val="22"/>
        </w:rPr>
        <w:t xml:space="preserve">Накнада за коришћење простора на  јавној површини у пословне и друге сврхе плаћа се за  коришћење простора за постављање монтажних садржаја за дечији забавни и спортски програм, дечији аутомобили на батерије, апарати  за хватање лутака,  а  утврђује се у дневном износу по м2, у </w:t>
      </w:r>
      <w:r w:rsidRPr="005C0E1F">
        <w:rPr>
          <w:sz w:val="22"/>
          <w:szCs w:val="22"/>
          <w:lang w:val="sr-Cyrl-RS"/>
        </w:rPr>
        <w:t xml:space="preserve">износу од </w:t>
      </w:r>
      <w:r w:rsidRPr="005C0E1F">
        <w:rPr>
          <w:b/>
          <w:color w:val="000000"/>
          <w:sz w:val="22"/>
          <w:szCs w:val="22"/>
          <w:lang w:val="sr-Cyrl-RS"/>
        </w:rPr>
        <w:t>3</w:t>
      </w:r>
      <w:r w:rsidR="004B0A93" w:rsidRPr="005C0E1F">
        <w:rPr>
          <w:b/>
          <w:color w:val="000000"/>
          <w:sz w:val="22"/>
          <w:szCs w:val="22"/>
          <w:lang w:val="sr-Cyrl-RS"/>
        </w:rPr>
        <w:t>7</w:t>
      </w:r>
      <w:r w:rsidRPr="005C0E1F">
        <w:rPr>
          <w:sz w:val="22"/>
          <w:szCs w:val="22"/>
          <w:lang w:val="sr-Cyrl-RS"/>
        </w:rPr>
        <w:t xml:space="preserve"> динара.</w:t>
      </w:r>
    </w:p>
    <w:p w:rsidR="00864CED" w:rsidRPr="005C0E1F" w:rsidRDefault="00864CED" w:rsidP="005C0E1F">
      <w:pPr>
        <w:ind w:firstLine="720"/>
        <w:jc w:val="both"/>
        <w:rPr>
          <w:sz w:val="22"/>
          <w:szCs w:val="22"/>
        </w:rPr>
      </w:pPr>
      <w:r w:rsidRPr="005C0E1F">
        <w:rPr>
          <w:sz w:val="22"/>
          <w:szCs w:val="22"/>
        </w:rPr>
        <w:t xml:space="preserve">Накнада се обрачунава на </w:t>
      </w:r>
      <w:r w:rsidRPr="005C0E1F">
        <w:rPr>
          <w:sz w:val="22"/>
          <w:szCs w:val="22"/>
          <w:lang w:val="sr-Cyrl-RS"/>
        </w:rPr>
        <w:t>дневном</w:t>
      </w:r>
      <w:r w:rsidRPr="005C0E1F">
        <w:rPr>
          <w:sz w:val="22"/>
          <w:szCs w:val="22"/>
        </w:rPr>
        <w:t xml:space="preserve"> нивоу,</w:t>
      </w:r>
      <w:r w:rsidRPr="005C0E1F">
        <w:rPr>
          <w:sz w:val="22"/>
          <w:szCs w:val="22"/>
          <w:lang w:val="sr-Cyrl-RS"/>
        </w:rPr>
        <w:t xml:space="preserve"> и плаћа се у пуном износу пре почетка коришћења јавне површине</w:t>
      </w:r>
      <w:r w:rsidRPr="005C0E1F">
        <w:rPr>
          <w:sz w:val="22"/>
          <w:szCs w:val="22"/>
        </w:rPr>
        <w:t xml:space="preserve"> </w:t>
      </w:r>
      <w:r w:rsidRPr="005C0E1F">
        <w:rPr>
          <w:sz w:val="22"/>
          <w:szCs w:val="22"/>
          <w:lang w:val="sr-Cyrl-RS"/>
        </w:rPr>
        <w:t xml:space="preserve">на основу </w:t>
      </w:r>
      <w:r w:rsidRPr="005C0E1F">
        <w:rPr>
          <w:sz w:val="22"/>
          <w:szCs w:val="22"/>
        </w:rPr>
        <w:t>решења Општинске управе, Одељења за финансије и јавне приходе.</w:t>
      </w:r>
    </w:p>
    <w:p w:rsidR="00864CED" w:rsidRPr="005C0E1F" w:rsidRDefault="00864CED" w:rsidP="00864CED">
      <w:pPr>
        <w:jc w:val="center"/>
        <w:rPr>
          <w:sz w:val="22"/>
          <w:szCs w:val="22"/>
        </w:rPr>
      </w:pPr>
    </w:p>
    <w:p w:rsidR="00864CED" w:rsidRPr="005C0E1F" w:rsidRDefault="00864CED" w:rsidP="00864CED">
      <w:pPr>
        <w:jc w:val="center"/>
        <w:rPr>
          <w:b/>
          <w:sz w:val="22"/>
          <w:szCs w:val="22"/>
        </w:rPr>
      </w:pPr>
      <w:r w:rsidRPr="005C0E1F">
        <w:rPr>
          <w:b/>
          <w:color w:val="000000"/>
          <w:sz w:val="22"/>
          <w:szCs w:val="22"/>
        </w:rPr>
        <w:t>ПРИЛОГ БРОЈ</w:t>
      </w:r>
      <w:r w:rsidRPr="005C0E1F">
        <w:rPr>
          <w:b/>
          <w:sz w:val="22"/>
          <w:szCs w:val="22"/>
        </w:rPr>
        <w:t xml:space="preserve"> 1.</w:t>
      </w:r>
      <w:r w:rsidRPr="005C0E1F">
        <w:rPr>
          <w:b/>
          <w:sz w:val="22"/>
          <w:szCs w:val="22"/>
          <w:lang w:val="sr-Cyrl-RS"/>
        </w:rPr>
        <w:t>6</w:t>
      </w:r>
      <w:r w:rsidRPr="005C0E1F">
        <w:rPr>
          <w:b/>
          <w:sz w:val="22"/>
          <w:szCs w:val="22"/>
        </w:rPr>
        <w:t>.</w:t>
      </w:r>
    </w:p>
    <w:p w:rsidR="00864CED" w:rsidRPr="005C0E1F" w:rsidRDefault="00864CED" w:rsidP="00864CED">
      <w:pPr>
        <w:ind w:firstLine="720"/>
        <w:jc w:val="both"/>
        <w:rPr>
          <w:sz w:val="22"/>
          <w:szCs w:val="22"/>
          <w:lang w:val="sr-Cyrl-RS"/>
        </w:rPr>
      </w:pPr>
      <w:r w:rsidRPr="005C0E1F">
        <w:rPr>
          <w:sz w:val="22"/>
          <w:szCs w:val="22"/>
        </w:rPr>
        <w:t xml:space="preserve">Накнада за коришћење простора </w:t>
      </w:r>
      <w:proofErr w:type="gramStart"/>
      <w:r w:rsidRPr="005C0E1F">
        <w:rPr>
          <w:sz w:val="22"/>
          <w:szCs w:val="22"/>
        </w:rPr>
        <w:t>на  јавној</w:t>
      </w:r>
      <w:proofErr w:type="gramEnd"/>
      <w:r w:rsidRPr="005C0E1F">
        <w:rPr>
          <w:sz w:val="22"/>
          <w:szCs w:val="22"/>
        </w:rPr>
        <w:t xml:space="preserve"> површини у пословне и друге сврхе плаћа се за  коришћење простора за </w:t>
      </w:r>
      <w:r w:rsidRPr="005C0E1F">
        <w:rPr>
          <w:sz w:val="22"/>
          <w:szCs w:val="22"/>
          <w:lang w:val="sr-Cyrl-RS"/>
        </w:rPr>
        <w:t>з</w:t>
      </w:r>
      <w:r w:rsidRPr="005C0E1F">
        <w:rPr>
          <w:sz w:val="22"/>
          <w:szCs w:val="22"/>
        </w:rPr>
        <w:t>абавни</w:t>
      </w:r>
      <w:r w:rsidRPr="005C0E1F">
        <w:rPr>
          <w:sz w:val="22"/>
          <w:szCs w:val="22"/>
          <w:lang w:val="sr-Cyrl-RS"/>
        </w:rPr>
        <w:t xml:space="preserve"> </w:t>
      </w:r>
      <w:r w:rsidRPr="005C0E1F">
        <w:rPr>
          <w:sz w:val="22"/>
          <w:szCs w:val="22"/>
        </w:rPr>
        <w:t xml:space="preserve"> луна парк,  трамб</w:t>
      </w:r>
      <w:r w:rsidRPr="005C0E1F">
        <w:rPr>
          <w:sz w:val="22"/>
          <w:szCs w:val="22"/>
          <w:lang w:val="sr-Cyrl-RS"/>
        </w:rPr>
        <w:t>о</w:t>
      </w:r>
      <w:r w:rsidRPr="005C0E1F">
        <w:rPr>
          <w:sz w:val="22"/>
          <w:szCs w:val="22"/>
        </w:rPr>
        <w:t>лине, шатор</w:t>
      </w:r>
      <w:r w:rsidRPr="005C0E1F">
        <w:rPr>
          <w:sz w:val="22"/>
          <w:szCs w:val="22"/>
          <w:lang w:val="sr-Cyrl-RS"/>
        </w:rPr>
        <w:t>е</w:t>
      </w:r>
      <w:r w:rsidRPr="005C0E1F">
        <w:rPr>
          <w:sz w:val="22"/>
          <w:szCs w:val="22"/>
        </w:rPr>
        <w:t xml:space="preserve"> за циркусе,</w:t>
      </w:r>
      <w:r w:rsidRPr="005C0E1F">
        <w:rPr>
          <w:sz w:val="22"/>
          <w:szCs w:val="22"/>
          <w:lang w:val="sr-Cyrl-RS"/>
        </w:rPr>
        <w:t xml:space="preserve"> </w:t>
      </w:r>
      <w:r w:rsidRPr="005C0E1F">
        <w:rPr>
          <w:sz w:val="22"/>
          <w:szCs w:val="22"/>
        </w:rPr>
        <w:t xml:space="preserve"> утврђује се у дневном износу по м2, у</w:t>
      </w:r>
      <w:r w:rsidRPr="005C0E1F">
        <w:rPr>
          <w:sz w:val="22"/>
          <w:szCs w:val="22"/>
          <w:lang w:val="sr-Cyrl-RS"/>
        </w:rPr>
        <w:t xml:space="preserve">зносу од </w:t>
      </w:r>
      <w:r w:rsidRPr="005C0E1F">
        <w:rPr>
          <w:b/>
          <w:sz w:val="22"/>
          <w:szCs w:val="22"/>
          <w:lang w:val="sr-Cyrl-RS"/>
        </w:rPr>
        <w:t>2</w:t>
      </w:r>
      <w:r w:rsidR="004B0A93" w:rsidRPr="005C0E1F">
        <w:rPr>
          <w:b/>
          <w:sz w:val="22"/>
          <w:szCs w:val="22"/>
          <w:lang w:val="sr-Cyrl-RS"/>
        </w:rPr>
        <w:t>7</w:t>
      </w:r>
      <w:r w:rsidRPr="005C0E1F">
        <w:rPr>
          <w:sz w:val="22"/>
          <w:szCs w:val="22"/>
          <w:lang w:val="sr-Cyrl-RS"/>
        </w:rPr>
        <w:t xml:space="preserve"> динара.</w:t>
      </w:r>
    </w:p>
    <w:p w:rsidR="00864CED" w:rsidRPr="005C0E1F" w:rsidRDefault="00864CED" w:rsidP="00864CED">
      <w:pPr>
        <w:ind w:firstLine="720"/>
        <w:jc w:val="both"/>
        <w:rPr>
          <w:sz w:val="22"/>
          <w:szCs w:val="22"/>
          <w:lang w:val="sr-Cyrl-RS"/>
        </w:rPr>
      </w:pPr>
      <w:r w:rsidRPr="005C0E1F">
        <w:rPr>
          <w:sz w:val="22"/>
          <w:szCs w:val="22"/>
          <w:lang w:val="sr-Cyrl-RS"/>
        </w:rPr>
        <w:t>Накнада за коришћење простора на јавној површини за постављање забавн</w:t>
      </w:r>
      <w:r w:rsidR="004B0A93" w:rsidRPr="005C0E1F">
        <w:rPr>
          <w:sz w:val="22"/>
          <w:szCs w:val="22"/>
          <w:lang w:val="sr-Cyrl-RS"/>
        </w:rPr>
        <w:t>ог</w:t>
      </w:r>
      <w:r w:rsidRPr="005C0E1F">
        <w:rPr>
          <w:sz w:val="22"/>
          <w:szCs w:val="22"/>
          <w:lang w:val="sr-Cyrl-RS"/>
        </w:rPr>
        <w:t xml:space="preserve"> луна парк</w:t>
      </w:r>
      <w:r w:rsidR="004B0A93" w:rsidRPr="005C0E1F">
        <w:rPr>
          <w:sz w:val="22"/>
          <w:szCs w:val="22"/>
          <w:lang w:val="sr-Cyrl-RS"/>
        </w:rPr>
        <w:t>а</w:t>
      </w:r>
      <w:r w:rsidRPr="005C0E1F">
        <w:rPr>
          <w:sz w:val="22"/>
          <w:szCs w:val="22"/>
          <w:lang w:val="sr-Cyrl-RS"/>
        </w:rPr>
        <w:t>,  трамболин</w:t>
      </w:r>
      <w:r w:rsidR="004B0A93" w:rsidRPr="005C0E1F">
        <w:rPr>
          <w:sz w:val="22"/>
          <w:szCs w:val="22"/>
          <w:lang w:val="sr-Cyrl-RS"/>
        </w:rPr>
        <w:t>а</w:t>
      </w:r>
      <w:r w:rsidRPr="005C0E1F">
        <w:rPr>
          <w:sz w:val="22"/>
          <w:szCs w:val="22"/>
          <w:lang w:val="sr-Cyrl-RS"/>
        </w:rPr>
        <w:t>, шатор</w:t>
      </w:r>
      <w:r w:rsidR="004B0A93" w:rsidRPr="005C0E1F">
        <w:rPr>
          <w:sz w:val="22"/>
          <w:szCs w:val="22"/>
          <w:lang w:val="sr-Cyrl-RS"/>
        </w:rPr>
        <w:t>а</w:t>
      </w:r>
      <w:r w:rsidRPr="005C0E1F">
        <w:rPr>
          <w:sz w:val="22"/>
          <w:szCs w:val="22"/>
          <w:lang w:val="sr-Cyrl-RS"/>
        </w:rPr>
        <w:t xml:space="preserve"> за циркусе, у дане трајања манифестација, у дане  државних, верских и других празника, </w:t>
      </w:r>
      <w:r w:rsidRPr="005C0E1F">
        <w:rPr>
          <w:sz w:val="22"/>
          <w:szCs w:val="22"/>
        </w:rPr>
        <w:t>утврђује се у дневном износу по м2, у</w:t>
      </w:r>
      <w:r w:rsidRPr="005C0E1F">
        <w:rPr>
          <w:sz w:val="22"/>
          <w:szCs w:val="22"/>
          <w:lang w:val="sr-Cyrl-RS"/>
        </w:rPr>
        <w:t xml:space="preserve">зносу од </w:t>
      </w:r>
      <w:r w:rsidRPr="005C0E1F">
        <w:rPr>
          <w:b/>
          <w:sz w:val="22"/>
          <w:szCs w:val="22"/>
          <w:lang w:val="sr-Cyrl-RS"/>
        </w:rPr>
        <w:t>5</w:t>
      </w:r>
      <w:r w:rsidR="004B0A93" w:rsidRPr="005C0E1F">
        <w:rPr>
          <w:b/>
          <w:sz w:val="22"/>
          <w:szCs w:val="22"/>
          <w:lang w:val="sr-Cyrl-RS"/>
        </w:rPr>
        <w:t>7</w:t>
      </w:r>
      <w:r w:rsidRPr="005C0E1F">
        <w:rPr>
          <w:sz w:val="22"/>
          <w:szCs w:val="22"/>
          <w:lang w:val="sr-Cyrl-RS"/>
        </w:rPr>
        <w:t xml:space="preserve"> динара.</w:t>
      </w:r>
    </w:p>
    <w:p w:rsidR="00864CED" w:rsidRPr="005C0E1F" w:rsidRDefault="00864CED" w:rsidP="00864CED">
      <w:pPr>
        <w:ind w:firstLine="720"/>
        <w:jc w:val="both"/>
        <w:rPr>
          <w:sz w:val="22"/>
          <w:szCs w:val="22"/>
        </w:rPr>
      </w:pPr>
      <w:r w:rsidRPr="005C0E1F">
        <w:rPr>
          <w:sz w:val="22"/>
          <w:szCs w:val="22"/>
        </w:rPr>
        <w:t>Накнада се обрачунава на дневном нивоу, и плаћа се у пуном износу пре почетка коришћења јавне површине на основу решења Општинске управе, Одељења за финансије и јавне приходе.</w:t>
      </w:r>
    </w:p>
    <w:p w:rsidR="00864CED" w:rsidRPr="005C0E1F" w:rsidRDefault="00864CED" w:rsidP="00864CED">
      <w:pPr>
        <w:ind w:firstLine="720"/>
        <w:jc w:val="both"/>
        <w:rPr>
          <w:sz w:val="22"/>
          <w:szCs w:val="22"/>
          <w:lang w:val="sr-Cyrl-RS"/>
        </w:rPr>
      </w:pPr>
    </w:p>
    <w:p w:rsidR="00864CED" w:rsidRPr="005C0E1F" w:rsidRDefault="00864CED" w:rsidP="00864CED">
      <w:pPr>
        <w:jc w:val="center"/>
        <w:rPr>
          <w:b/>
          <w:sz w:val="22"/>
          <w:szCs w:val="22"/>
        </w:rPr>
      </w:pPr>
      <w:r w:rsidRPr="005C0E1F">
        <w:rPr>
          <w:b/>
          <w:sz w:val="22"/>
          <w:szCs w:val="22"/>
        </w:rPr>
        <w:t>ПРИЛОГ БРОЈ 1.</w:t>
      </w:r>
      <w:r w:rsidRPr="005C0E1F">
        <w:rPr>
          <w:b/>
          <w:sz w:val="22"/>
          <w:szCs w:val="22"/>
          <w:lang w:val="sr-Cyrl-RS"/>
        </w:rPr>
        <w:t>7</w:t>
      </w:r>
      <w:r w:rsidRPr="005C0E1F">
        <w:rPr>
          <w:b/>
          <w:sz w:val="22"/>
          <w:szCs w:val="22"/>
        </w:rPr>
        <w:t>.</w:t>
      </w:r>
    </w:p>
    <w:p w:rsidR="00864CED" w:rsidRPr="005C0E1F" w:rsidRDefault="00864CED" w:rsidP="00864CED">
      <w:pPr>
        <w:ind w:firstLine="708"/>
        <w:jc w:val="both"/>
        <w:rPr>
          <w:sz w:val="22"/>
          <w:szCs w:val="22"/>
        </w:rPr>
      </w:pPr>
      <w:r w:rsidRPr="005C0E1F">
        <w:rPr>
          <w:sz w:val="22"/>
          <w:szCs w:val="22"/>
        </w:rPr>
        <w:t xml:space="preserve">Накнада за коришћење простора </w:t>
      </w:r>
      <w:proofErr w:type="gramStart"/>
      <w:r w:rsidRPr="005C0E1F">
        <w:rPr>
          <w:sz w:val="22"/>
          <w:szCs w:val="22"/>
        </w:rPr>
        <w:t>на  јавној</w:t>
      </w:r>
      <w:proofErr w:type="gramEnd"/>
      <w:r w:rsidRPr="005C0E1F">
        <w:rPr>
          <w:sz w:val="22"/>
          <w:szCs w:val="22"/>
        </w:rPr>
        <w:t xml:space="preserve"> површини у пословне и друге сврхе плаћа се за  коришћење </w:t>
      </w:r>
      <w:r w:rsidRPr="005C0E1F">
        <w:rPr>
          <w:sz w:val="22"/>
          <w:szCs w:val="22"/>
          <w:lang w:val="sr-Cyrl-CS"/>
        </w:rPr>
        <w:t xml:space="preserve"> простора </w:t>
      </w:r>
      <w:r w:rsidRPr="005C0E1F">
        <w:rPr>
          <w:sz w:val="22"/>
          <w:szCs w:val="22"/>
        </w:rPr>
        <w:t xml:space="preserve"> слободних површина за кампове, постављање шатора и других објеката привременог коришћења, за сваки </w:t>
      </w:r>
      <w:r w:rsidRPr="005C0E1F">
        <w:rPr>
          <w:sz w:val="22"/>
          <w:szCs w:val="22"/>
          <w:lang w:val="sr-Cyrl-RS"/>
        </w:rPr>
        <w:t>м</w:t>
      </w:r>
      <w:r w:rsidRPr="005C0E1F">
        <w:rPr>
          <w:sz w:val="22"/>
          <w:szCs w:val="22"/>
          <w:vertAlign w:val="superscript"/>
        </w:rPr>
        <w:t>2</w:t>
      </w:r>
      <w:r w:rsidRPr="005C0E1F">
        <w:rPr>
          <w:sz w:val="22"/>
          <w:szCs w:val="22"/>
        </w:rPr>
        <w:t xml:space="preserve">  заузете површине у износу од </w:t>
      </w:r>
      <w:r w:rsidRPr="005C0E1F">
        <w:rPr>
          <w:b/>
          <w:sz w:val="22"/>
          <w:szCs w:val="22"/>
          <w:lang w:val="sr-Cyrl-RS"/>
        </w:rPr>
        <w:t>3</w:t>
      </w:r>
      <w:r w:rsidR="004B0A93" w:rsidRPr="005C0E1F">
        <w:rPr>
          <w:b/>
          <w:sz w:val="22"/>
          <w:szCs w:val="22"/>
          <w:lang w:val="sr-Cyrl-RS"/>
        </w:rPr>
        <w:t>3</w:t>
      </w:r>
      <w:r w:rsidRPr="005C0E1F">
        <w:rPr>
          <w:b/>
          <w:sz w:val="22"/>
          <w:szCs w:val="22"/>
        </w:rPr>
        <w:t>,00</w:t>
      </w:r>
      <w:r w:rsidRPr="005C0E1F">
        <w:rPr>
          <w:sz w:val="22"/>
          <w:szCs w:val="22"/>
        </w:rPr>
        <w:t xml:space="preserve"> динара дневно.</w:t>
      </w:r>
    </w:p>
    <w:p w:rsidR="00864CED" w:rsidRPr="005C0E1F" w:rsidRDefault="00864CED" w:rsidP="00864CED">
      <w:pPr>
        <w:ind w:firstLine="708"/>
        <w:jc w:val="both"/>
        <w:rPr>
          <w:sz w:val="22"/>
          <w:szCs w:val="22"/>
          <w:lang w:val="sr-Cyrl-RS"/>
        </w:rPr>
      </w:pPr>
      <w:r w:rsidRPr="005C0E1F">
        <w:rPr>
          <w:sz w:val="22"/>
          <w:szCs w:val="22"/>
        </w:rPr>
        <w:t xml:space="preserve">Накнада се обрачунава на </w:t>
      </w:r>
      <w:r w:rsidRPr="005C0E1F">
        <w:rPr>
          <w:sz w:val="22"/>
          <w:szCs w:val="22"/>
          <w:lang w:val="sr-Cyrl-RS"/>
        </w:rPr>
        <w:t>дневном</w:t>
      </w:r>
      <w:r w:rsidRPr="005C0E1F">
        <w:rPr>
          <w:sz w:val="22"/>
          <w:szCs w:val="22"/>
        </w:rPr>
        <w:t xml:space="preserve"> нивоу,</w:t>
      </w:r>
      <w:r w:rsidRPr="005C0E1F">
        <w:rPr>
          <w:sz w:val="22"/>
          <w:szCs w:val="22"/>
          <w:lang w:val="sr-Cyrl-RS"/>
        </w:rPr>
        <w:t xml:space="preserve"> и плаћа се у пуном износу пре почетка коришћења јавне површине</w:t>
      </w:r>
      <w:r w:rsidRPr="005C0E1F">
        <w:rPr>
          <w:sz w:val="22"/>
          <w:szCs w:val="22"/>
        </w:rPr>
        <w:t xml:space="preserve"> </w:t>
      </w:r>
      <w:r w:rsidRPr="005C0E1F">
        <w:rPr>
          <w:sz w:val="22"/>
          <w:szCs w:val="22"/>
          <w:lang w:val="sr-Cyrl-RS"/>
        </w:rPr>
        <w:t xml:space="preserve">на основу </w:t>
      </w:r>
      <w:r w:rsidRPr="005C0E1F">
        <w:rPr>
          <w:sz w:val="22"/>
          <w:szCs w:val="22"/>
        </w:rPr>
        <w:t>решења Општинске управе, Одељења за финансије и јавне приходе</w:t>
      </w:r>
      <w:r w:rsidRPr="005C0E1F">
        <w:rPr>
          <w:sz w:val="22"/>
          <w:szCs w:val="22"/>
          <w:lang w:val="sr-Cyrl-RS"/>
        </w:rPr>
        <w:t>.</w:t>
      </w:r>
    </w:p>
    <w:p w:rsidR="00864CED" w:rsidRPr="005C0E1F" w:rsidRDefault="00864CED" w:rsidP="00864CED">
      <w:pPr>
        <w:ind w:firstLine="708"/>
        <w:jc w:val="both"/>
        <w:rPr>
          <w:sz w:val="22"/>
          <w:szCs w:val="22"/>
          <w:lang w:val="sr-Latn-RS"/>
        </w:rPr>
      </w:pPr>
    </w:p>
    <w:p w:rsidR="00864CED" w:rsidRPr="005C0E1F" w:rsidRDefault="00864CED" w:rsidP="00864CED">
      <w:pPr>
        <w:jc w:val="center"/>
        <w:rPr>
          <w:b/>
          <w:sz w:val="22"/>
          <w:szCs w:val="22"/>
        </w:rPr>
      </w:pPr>
      <w:r w:rsidRPr="005C0E1F">
        <w:rPr>
          <w:b/>
          <w:sz w:val="22"/>
          <w:szCs w:val="22"/>
        </w:rPr>
        <w:t>ПРИЛОГ БРОЈ 1.</w:t>
      </w:r>
      <w:r w:rsidRPr="005C0E1F">
        <w:rPr>
          <w:b/>
          <w:sz w:val="22"/>
          <w:szCs w:val="22"/>
          <w:lang w:val="sr-Cyrl-RS"/>
        </w:rPr>
        <w:t>8</w:t>
      </w:r>
      <w:r w:rsidRPr="005C0E1F">
        <w:rPr>
          <w:b/>
          <w:sz w:val="22"/>
          <w:szCs w:val="22"/>
        </w:rPr>
        <w:t>.</w:t>
      </w:r>
    </w:p>
    <w:p w:rsidR="00864CED" w:rsidRPr="005C0E1F" w:rsidRDefault="00864CED" w:rsidP="00864CED">
      <w:pPr>
        <w:ind w:firstLine="720"/>
        <w:jc w:val="both"/>
        <w:rPr>
          <w:sz w:val="22"/>
          <w:szCs w:val="22"/>
        </w:rPr>
      </w:pPr>
      <w:r w:rsidRPr="005C0E1F">
        <w:rPr>
          <w:sz w:val="22"/>
          <w:szCs w:val="22"/>
        </w:rPr>
        <w:t xml:space="preserve">Накнада за коришћење простора </w:t>
      </w:r>
      <w:proofErr w:type="gramStart"/>
      <w:r w:rsidRPr="005C0E1F">
        <w:rPr>
          <w:sz w:val="22"/>
          <w:szCs w:val="22"/>
        </w:rPr>
        <w:t>на  јавној</w:t>
      </w:r>
      <w:proofErr w:type="gramEnd"/>
      <w:r w:rsidRPr="005C0E1F">
        <w:rPr>
          <w:sz w:val="22"/>
          <w:szCs w:val="22"/>
        </w:rPr>
        <w:t xml:space="preserve"> површини у пословне и друге сврхе плаћа се за  коришћење простора </w:t>
      </w:r>
      <w:r w:rsidRPr="005C0E1F">
        <w:rPr>
          <w:sz w:val="22"/>
          <w:szCs w:val="22"/>
          <w:lang w:val="sr-Cyrl-RS"/>
        </w:rPr>
        <w:t>које нису посебно наведебе у овом тарифном броју</w:t>
      </w:r>
      <w:r w:rsidRPr="005C0E1F">
        <w:rPr>
          <w:sz w:val="22"/>
          <w:szCs w:val="22"/>
        </w:rPr>
        <w:t>, утврђује се у дневном износу по м2, у зависности од зоне и то:</w:t>
      </w:r>
    </w:p>
    <w:p w:rsidR="00864CED" w:rsidRPr="005C0E1F" w:rsidRDefault="00864CED" w:rsidP="00864CED">
      <w:pPr>
        <w:ind w:firstLine="720"/>
        <w:jc w:val="both"/>
        <w:rPr>
          <w:sz w:val="22"/>
          <w:szCs w:val="22"/>
        </w:rPr>
      </w:pPr>
    </w:p>
    <w:p w:rsidR="00864CED" w:rsidRPr="005C0E1F" w:rsidRDefault="00864CED" w:rsidP="00864CED">
      <w:pPr>
        <w:ind w:firstLine="720"/>
        <w:jc w:val="both"/>
        <w:rPr>
          <w:sz w:val="22"/>
          <w:szCs w:val="22"/>
          <w:lang w:val="sr-Cyrl-C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864CED" w:rsidRPr="005C0E1F" w:rsidTr="00661D2C">
        <w:trPr>
          <w:trHeight w:val="334"/>
        </w:trPr>
        <w:tc>
          <w:tcPr>
            <w:tcW w:w="558" w:type="dxa"/>
          </w:tcPr>
          <w:p w:rsidR="00864CED" w:rsidRPr="005C0E1F" w:rsidRDefault="00864CED" w:rsidP="00661D2C">
            <w:pPr>
              <w:overflowPunct w:val="0"/>
              <w:autoSpaceDE w:val="0"/>
              <w:autoSpaceDN w:val="0"/>
              <w:adjustRightInd w:val="0"/>
              <w:jc w:val="center"/>
              <w:rPr>
                <w:b/>
                <w:sz w:val="22"/>
                <w:szCs w:val="22"/>
                <w:lang w:val="sr-Cyrl-CS"/>
              </w:rPr>
            </w:pPr>
            <w:r w:rsidRPr="005C0E1F">
              <w:rPr>
                <w:b/>
                <w:sz w:val="22"/>
                <w:szCs w:val="22"/>
                <w:lang w:val="sr-Cyrl-CS"/>
              </w:rPr>
              <w:t>1.</w:t>
            </w:r>
          </w:p>
        </w:tc>
        <w:tc>
          <w:tcPr>
            <w:tcW w:w="4584" w:type="dxa"/>
            <w:vAlign w:val="center"/>
          </w:tcPr>
          <w:p w:rsidR="00864CED" w:rsidRPr="005C0E1F" w:rsidRDefault="00864CED" w:rsidP="00661D2C">
            <w:pPr>
              <w:overflowPunct w:val="0"/>
              <w:autoSpaceDE w:val="0"/>
              <w:autoSpaceDN w:val="0"/>
              <w:adjustRightInd w:val="0"/>
              <w:jc w:val="both"/>
              <w:rPr>
                <w:b/>
                <w:sz w:val="22"/>
                <w:szCs w:val="22"/>
                <w:lang w:val="sr-Cyrl-CS"/>
              </w:rPr>
            </w:pPr>
            <w:r w:rsidRPr="005C0E1F">
              <w:rPr>
                <w:b/>
                <w:sz w:val="22"/>
                <w:szCs w:val="22"/>
                <w:lang w:val="sr-Cyrl-CS"/>
              </w:rPr>
              <w:t>Зона 1</w:t>
            </w:r>
          </w:p>
        </w:tc>
        <w:tc>
          <w:tcPr>
            <w:tcW w:w="2724" w:type="dxa"/>
            <w:vAlign w:val="center"/>
          </w:tcPr>
          <w:p w:rsidR="00864CED" w:rsidRPr="005C0E1F" w:rsidRDefault="00864CED" w:rsidP="004B0A93">
            <w:pPr>
              <w:overflowPunct w:val="0"/>
              <w:autoSpaceDE w:val="0"/>
              <w:autoSpaceDN w:val="0"/>
              <w:adjustRightInd w:val="0"/>
              <w:jc w:val="right"/>
              <w:rPr>
                <w:sz w:val="22"/>
                <w:szCs w:val="22"/>
                <w:lang w:val="sr-Cyrl-CS"/>
              </w:rPr>
            </w:pPr>
            <w:r w:rsidRPr="005C0E1F">
              <w:rPr>
                <w:sz w:val="22"/>
                <w:szCs w:val="22"/>
                <w:lang w:val="sr-Cyrl-CS"/>
              </w:rPr>
              <w:t>12</w:t>
            </w:r>
            <w:r w:rsidR="004B0A93" w:rsidRPr="005C0E1F">
              <w:rPr>
                <w:sz w:val="22"/>
                <w:szCs w:val="22"/>
                <w:lang w:val="sr-Cyrl-CS"/>
              </w:rPr>
              <w:t>5</w:t>
            </w:r>
            <w:r w:rsidRPr="005C0E1F">
              <w:rPr>
                <w:sz w:val="22"/>
                <w:szCs w:val="22"/>
                <w:lang w:val="sr-Cyrl-CS"/>
              </w:rPr>
              <w:t>,00</w:t>
            </w:r>
          </w:p>
        </w:tc>
      </w:tr>
      <w:tr w:rsidR="00864CED" w:rsidRPr="005C0E1F" w:rsidTr="00661D2C">
        <w:trPr>
          <w:trHeight w:val="294"/>
        </w:trPr>
        <w:tc>
          <w:tcPr>
            <w:tcW w:w="558" w:type="dxa"/>
          </w:tcPr>
          <w:p w:rsidR="00864CED" w:rsidRPr="005C0E1F" w:rsidRDefault="00864CED" w:rsidP="00661D2C">
            <w:pPr>
              <w:overflowPunct w:val="0"/>
              <w:autoSpaceDE w:val="0"/>
              <w:autoSpaceDN w:val="0"/>
              <w:adjustRightInd w:val="0"/>
              <w:jc w:val="center"/>
              <w:rPr>
                <w:b/>
                <w:sz w:val="22"/>
                <w:szCs w:val="22"/>
                <w:lang w:val="sr-Cyrl-CS"/>
              </w:rPr>
            </w:pPr>
            <w:r w:rsidRPr="005C0E1F">
              <w:rPr>
                <w:b/>
                <w:sz w:val="22"/>
                <w:szCs w:val="22"/>
                <w:lang w:val="sr-Cyrl-CS"/>
              </w:rPr>
              <w:t>2.</w:t>
            </w:r>
          </w:p>
        </w:tc>
        <w:tc>
          <w:tcPr>
            <w:tcW w:w="4584" w:type="dxa"/>
            <w:vAlign w:val="center"/>
          </w:tcPr>
          <w:p w:rsidR="00864CED" w:rsidRPr="005C0E1F" w:rsidRDefault="00864CED" w:rsidP="00661D2C">
            <w:pPr>
              <w:overflowPunct w:val="0"/>
              <w:autoSpaceDE w:val="0"/>
              <w:autoSpaceDN w:val="0"/>
              <w:adjustRightInd w:val="0"/>
              <w:jc w:val="both"/>
              <w:rPr>
                <w:b/>
                <w:sz w:val="22"/>
                <w:szCs w:val="22"/>
                <w:lang w:val="sr-Cyrl-CS"/>
              </w:rPr>
            </w:pPr>
            <w:r w:rsidRPr="005C0E1F">
              <w:rPr>
                <w:b/>
                <w:sz w:val="22"/>
                <w:szCs w:val="22"/>
                <w:lang w:val="sr-Cyrl-CS"/>
              </w:rPr>
              <w:t>Зона 2</w:t>
            </w:r>
          </w:p>
        </w:tc>
        <w:tc>
          <w:tcPr>
            <w:tcW w:w="2724" w:type="dxa"/>
            <w:vAlign w:val="center"/>
          </w:tcPr>
          <w:p w:rsidR="00864CED" w:rsidRPr="005C0E1F" w:rsidRDefault="00864CED" w:rsidP="004B0A93">
            <w:pPr>
              <w:overflowPunct w:val="0"/>
              <w:autoSpaceDE w:val="0"/>
              <w:autoSpaceDN w:val="0"/>
              <w:adjustRightInd w:val="0"/>
              <w:jc w:val="right"/>
              <w:rPr>
                <w:sz w:val="22"/>
                <w:szCs w:val="22"/>
                <w:lang w:val="sr-Cyrl-CS"/>
              </w:rPr>
            </w:pPr>
            <w:r w:rsidRPr="005C0E1F">
              <w:rPr>
                <w:sz w:val="22"/>
                <w:szCs w:val="22"/>
                <w:lang w:val="sr-Cyrl-CS"/>
              </w:rPr>
              <w:t>1</w:t>
            </w:r>
            <w:r w:rsidR="004B0A93" w:rsidRPr="005C0E1F">
              <w:rPr>
                <w:sz w:val="22"/>
                <w:szCs w:val="22"/>
                <w:lang w:val="sr-Cyrl-CS"/>
              </w:rPr>
              <w:t>2</w:t>
            </w:r>
            <w:r w:rsidRPr="005C0E1F">
              <w:rPr>
                <w:sz w:val="22"/>
                <w:szCs w:val="22"/>
                <w:lang w:val="sr-Cyrl-CS"/>
              </w:rPr>
              <w:t>0,00</w:t>
            </w:r>
          </w:p>
        </w:tc>
      </w:tr>
      <w:tr w:rsidR="00864CED" w:rsidRPr="005C0E1F" w:rsidTr="00661D2C">
        <w:trPr>
          <w:trHeight w:val="294"/>
        </w:trPr>
        <w:tc>
          <w:tcPr>
            <w:tcW w:w="558" w:type="dxa"/>
          </w:tcPr>
          <w:p w:rsidR="00864CED" w:rsidRPr="005C0E1F" w:rsidRDefault="00864CED" w:rsidP="00661D2C">
            <w:pPr>
              <w:overflowPunct w:val="0"/>
              <w:autoSpaceDE w:val="0"/>
              <w:autoSpaceDN w:val="0"/>
              <w:adjustRightInd w:val="0"/>
              <w:jc w:val="center"/>
              <w:rPr>
                <w:b/>
                <w:sz w:val="22"/>
                <w:szCs w:val="22"/>
                <w:lang w:val="sr-Cyrl-CS"/>
              </w:rPr>
            </w:pPr>
            <w:r w:rsidRPr="005C0E1F">
              <w:rPr>
                <w:b/>
                <w:sz w:val="22"/>
                <w:szCs w:val="22"/>
                <w:lang w:val="sr-Cyrl-CS"/>
              </w:rPr>
              <w:t>3.</w:t>
            </w:r>
          </w:p>
        </w:tc>
        <w:tc>
          <w:tcPr>
            <w:tcW w:w="4584" w:type="dxa"/>
            <w:vAlign w:val="center"/>
          </w:tcPr>
          <w:p w:rsidR="00864CED" w:rsidRPr="005C0E1F" w:rsidRDefault="00864CED" w:rsidP="00661D2C">
            <w:pPr>
              <w:overflowPunct w:val="0"/>
              <w:autoSpaceDE w:val="0"/>
              <w:autoSpaceDN w:val="0"/>
              <w:adjustRightInd w:val="0"/>
              <w:jc w:val="both"/>
              <w:rPr>
                <w:b/>
                <w:sz w:val="22"/>
                <w:szCs w:val="22"/>
                <w:lang w:val="sr-Cyrl-CS"/>
              </w:rPr>
            </w:pPr>
            <w:r w:rsidRPr="005C0E1F">
              <w:rPr>
                <w:b/>
                <w:sz w:val="22"/>
                <w:szCs w:val="22"/>
                <w:lang w:val="sr-Cyrl-CS"/>
              </w:rPr>
              <w:t>Зона 3</w:t>
            </w:r>
          </w:p>
        </w:tc>
        <w:tc>
          <w:tcPr>
            <w:tcW w:w="2724" w:type="dxa"/>
            <w:vAlign w:val="center"/>
          </w:tcPr>
          <w:p w:rsidR="00864CED" w:rsidRPr="005C0E1F" w:rsidRDefault="00864CED" w:rsidP="004B0A93">
            <w:pPr>
              <w:overflowPunct w:val="0"/>
              <w:autoSpaceDE w:val="0"/>
              <w:autoSpaceDN w:val="0"/>
              <w:adjustRightInd w:val="0"/>
              <w:jc w:val="right"/>
              <w:rPr>
                <w:sz w:val="22"/>
                <w:szCs w:val="22"/>
                <w:lang w:val="sr-Cyrl-CS"/>
              </w:rPr>
            </w:pPr>
            <w:r w:rsidRPr="005C0E1F">
              <w:rPr>
                <w:sz w:val="22"/>
                <w:szCs w:val="22"/>
                <w:lang w:val="sr-Cyrl-CS"/>
              </w:rPr>
              <w:t>8</w:t>
            </w:r>
            <w:r w:rsidR="004B0A93" w:rsidRPr="005C0E1F">
              <w:rPr>
                <w:sz w:val="22"/>
                <w:szCs w:val="22"/>
                <w:lang w:val="sr-Cyrl-CS"/>
              </w:rPr>
              <w:t>5</w:t>
            </w:r>
            <w:r w:rsidRPr="005C0E1F">
              <w:rPr>
                <w:sz w:val="22"/>
                <w:szCs w:val="22"/>
                <w:lang w:val="sr-Cyrl-CS"/>
              </w:rPr>
              <w:t>,00</w:t>
            </w:r>
          </w:p>
        </w:tc>
      </w:tr>
    </w:tbl>
    <w:p w:rsidR="00864CED" w:rsidRPr="005C0E1F" w:rsidRDefault="00864CED" w:rsidP="00864CED">
      <w:pPr>
        <w:ind w:firstLine="708"/>
        <w:jc w:val="both"/>
        <w:rPr>
          <w:sz w:val="22"/>
          <w:szCs w:val="22"/>
        </w:rPr>
      </w:pPr>
    </w:p>
    <w:p w:rsidR="00864CED" w:rsidRPr="005C0E1F" w:rsidRDefault="00864CED" w:rsidP="00864CED">
      <w:pPr>
        <w:ind w:firstLine="708"/>
        <w:jc w:val="both"/>
        <w:rPr>
          <w:b/>
          <w:sz w:val="22"/>
          <w:szCs w:val="22"/>
          <w:lang w:val="sr-Cyrl-RS"/>
        </w:rPr>
      </w:pPr>
      <w:r w:rsidRPr="005C0E1F">
        <w:rPr>
          <w:sz w:val="22"/>
          <w:szCs w:val="22"/>
        </w:rPr>
        <w:t xml:space="preserve">Накнада се обрачунава на </w:t>
      </w:r>
      <w:r w:rsidRPr="005C0E1F">
        <w:rPr>
          <w:sz w:val="22"/>
          <w:szCs w:val="22"/>
          <w:lang w:val="sr-Cyrl-RS"/>
        </w:rPr>
        <w:t>дневном</w:t>
      </w:r>
      <w:r w:rsidRPr="005C0E1F">
        <w:rPr>
          <w:sz w:val="22"/>
          <w:szCs w:val="22"/>
        </w:rPr>
        <w:t xml:space="preserve"> нивоу,</w:t>
      </w:r>
      <w:r w:rsidRPr="005C0E1F">
        <w:rPr>
          <w:sz w:val="22"/>
          <w:szCs w:val="22"/>
          <w:lang w:val="sr-Cyrl-RS"/>
        </w:rPr>
        <w:t xml:space="preserve"> и плаћа се у пуном износу пре почетка коришћења јавне површине</w:t>
      </w:r>
      <w:r w:rsidRPr="005C0E1F">
        <w:rPr>
          <w:sz w:val="22"/>
          <w:szCs w:val="22"/>
        </w:rPr>
        <w:t xml:space="preserve"> </w:t>
      </w:r>
      <w:r w:rsidRPr="005C0E1F">
        <w:rPr>
          <w:sz w:val="22"/>
          <w:szCs w:val="22"/>
          <w:lang w:val="sr-Cyrl-RS"/>
        </w:rPr>
        <w:t xml:space="preserve">на основу </w:t>
      </w:r>
      <w:r w:rsidRPr="005C0E1F">
        <w:rPr>
          <w:sz w:val="22"/>
          <w:szCs w:val="22"/>
        </w:rPr>
        <w:t>решења Општинске управе, Одељења за финансије и јавне приходе</w:t>
      </w:r>
      <w:r w:rsidRPr="005C0E1F">
        <w:rPr>
          <w:sz w:val="22"/>
          <w:szCs w:val="22"/>
          <w:lang w:val="sr-Cyrl-RS"/>
        </w:rPr>
        <w:t>.</w:t>
      </w:r>
    </w:p>
    <w:p w:rsidR="00864CED" w:rsidRPr="005C0E1F" w:rsidRDefault="00864CED" w:rsidP="00864CED">
      <w:pPr>
        <w:rPr>
          <w:sz w:val="22"/>
          <w:szCs w:val="22"/>
          <w:lang w:val="sr-Cyrl-CS"/>
        </w:rPr>
      </w:pPr>
    </w:p>
    <w:p w:rsidR="00864CED" w:rsidRPr="005C0E1F" w:rsidRDefault="00864CED" w:rsidP="005C0E1F">
      <w:pPr>
        <w:ind w:firstLine="720"/>
        <w:jc w:val="both"/>
        <w:rPr>
          <w:sz w:val="22"/>
          <w:szCs w:val="22"/>
          <w:lang w:val="sr-Cyrl-CS"/>
        </w:rPr>
      </w:pPr>
      <w:r w:rsidRPr="005C0E1F">
        <w:rPr>
          <w:b/>
          <w:sz w:val="22"/>
          <w:szCs w:val="22"/>
        </w:rPr>
        <w:t>Накнада за коришћење јавн</w:t>
      </w:r>
      <w:r w:rsidR="004B0A93" w:rsidRPr="005C0E1F">
        <w:rPr>
          <w:b/>
          <w:sz w:val="22"/>
          <w:szCs w:val="22"/>
          <w:lang w:val="sr-Cyrl-RS"/>
        </w:rPr>
        <w:t>е</w:t>
      </w:r>
      <w:r w:rsidRPr="005C0E1F">
        <w:rPr>
          <w:b/>
          <w:sz w:val="22"/>
          <w:szCs w:val="22"/>
        </w:rPr>
        <w:t xml:space="preserve"> по</w:t>
      </w:r>
      <w:r w:rsidR="004B0A93" w:rsidRPr="005C0E1F">
        <w:rPr>
          <w:b/>
          <w:sz w:val="22"/>
          <w:szCs w:val="22"/>
          <w:lang w:val="sr-Cyrl-RS"/>
        </w:rPr>
        <w:t>вршине</w:t>
      </w:r>
      <w:r w:rsidRPr="005C0E1F">
        <w:rPr>
          <w:b/>
          <w:sz w:val="22"/>
          <w:szCs w:val="22"/>
        </w:rPr>
        <w:t xml:space="preserve">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w:t>
      </w:r>
      <w:r w:rsidRPr="005C0E1F">
        <w:rPr>
          <w:b/>
          <w:sz w:val="22"/>
          <w:szCs w:val="22"/>
          <w:lang w:val="sr-Cyrl-RS"/>
        </w:rPr>
        <w:t xml:space="preserve"> </w:t>
      </w:r>
    </w:p>
    <w:p w:rsidR="00864CED" w:rsidRPr="005C0E1F" w:rsidRDefault="00864CED" w:rsidP="00864CED">
      <w:pPr>
        <w:rPr>
          <w:sz w:val="22"/>
          <w:szCs w:val="22"/>
          <w:lang w:val="sr-Cyrl-CS"/>
        </w:rPr>
      </w:pPr>
    </w:p>
    <w:p w:rsidR="00864CED" w:rsidRPr="005C0E1F" w:rsidRDefault="00864CED" w:rsidP="00864CED">
      <w:pPr>
        <w:jc w:val="center"/>
        <w:rPr>
          <w:b/>
          <w:sz w:val="22"/>
          <w:szCs w:val="22"/>
        </w:rPr>
      </w:pPr>
      <w:r w:rsidRPr="005C0E1F">
        <w:rPr>
          <w:b/>
          <w:color w:val="000000"/>
          <w:sz w:val="22"/>
          <w:szCs w:val="22"/>
        </w:rPr>
        <w:t>ПРИЛОГ БРОЈ</w:t>
      </w:r>
      <w:r w:rsidRPr="005C0E1F">
        <w:rPr>
          <w:b/>
          <w:sz w:val="22"/>
          <w:szCs w:val="22"/>
        </w:rPr>
        <w:t xml:space="preserve"> 2.</w:t>
      </w:r>
      <w:r w:rsidRPr="005C0E1F">
        <w:rPr>
          <w:b/>
          <w:sz w:val="22"/>
          <w:szCs w:val="22"/>
          <w:lang w:val="sr-Cyrl-RS"/>
        </w:rPr>
        <w:t>1</w:t>
      </w:r>
      <w:r w:rsidRPr="005C0E1F">
        <w:rPr>
          <w:b/>
          <w:sz w:val="22"/>
          <w:szCs w:val="22"/>
        </w:rPr>
        <w:t>.</w:t>
      </w:r>
    </w:p>
    <w:p w:rsidR="00864CED" w:rsidRPr="005C0E1F" w:rsidRDefault="00864CED" w:rsidP="00864CED">
      <w:pPr>
        <w:ind w:firstLine="720"/>
        <w:jc w:val="both"/>
        <w:rPr>
          <w:sz w:val="22"/>
          <w:szCs w:val="22"/>
          <w:lang w:val="sr-Cyrl-RS"/>
        </w:rPr>
      </w:pPr>
      <w:r w:rsidRPr="005C0E1F">
        <w:rPr>
          <w:sz w:val="22"/>
          <w:szCs w:val="22"/>
        </w:rPr>
        <w:t>Накнада за коришћење јавн</w:t>
      </w:r>
      <w:r w:rsidR="004B0A93" w:rsidRPr="005C0E1F">
        <w:rPr>
          <w:sz w:val="22"/>
          <w:szCs w:val="22"/>
          <w:lang w:val="sr-Cyrl-RS"/>
        </w:rPr>
        <w:t>е</w:t>
      </w:r>
      <w:r w:rsidRPr="005C0E1F">
        <w:rPr>
          <w:sz w:val="22"/>
          <w:szCs w:val="22"/>
        </w:rPr>
        <w:t xml:space="preserve"> </w:t>
      </w:r>
      <w:r w:rsidR="004B0A93" w:rsidRPr="005C0E1F">
        <w:rPr>
          <w:sz w:val="22"/>
          <w:szCs w:val="22"/>
          <w:lang w:val="sr-Cyrl-RS"/>
        </w:rPr>
        <w:t>површине</w:t>
      </w:r>
      <w:r w:rsidRPr="005C0E1F">
        <w:rPr>
          <w:sz w:val="22"/>
          <w:szCs w:val="22"/>
        </w:rPr>
        <w:t xml:space="preserve"> за оглашавање за сопствене потребе и потребе других лица</w:t>
      </w:r>
      <w:proofErr w:type="gramStart"/>
      <w:r w:rsidRPr="005C0E1F">
        <w:rPr>
          <w:sz w:val="22"/>
          <w:szCs w:val="22"/>
        </w:rPr>
        <w:t>,  као</w:t>
      </w:r>
      <w:proofErr w:type="gramEnd"/>
      <w:r w:rsidRPr="005C0E1F">
        <w:rPr>
          <w:sz w:val="22"/>
          <w:szCs w:val="22"/>
        </w:rPr>
        <w:t xml:space="preserve">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 постављање рекламних штандова, а  утврђује се у дневном износу по м2, у зависности од зоне и то:</w:t>
      </w:r>
    </w:p>
    <w:p w:rsidR="00864CED" w:rsidRPr="005C0E1F" w:rsidRDefault="00864CED" w:rsidP="00864CED">
      <w:pPr>
        <w:ind w:firstLine="720"/>
        <w:jc w:val="both"/>
        <w:rPr>
          <w:sz w:val="22"/>
          <w:szCs w:val="22"/>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864CED" w:rsidRPr="005C0E1F" w:rsidTr="00661D2C">
        <w:trPr>
          <w:trHeight w:val="518"/>
        </w:trPr>
        <w:tc>
          <w:tcPr>
            <w:tcW w:w="558" w:type="dxa"/>
            <w:vAlign w:val="center"/>
          </w:tcPr>
          <w:p w:rsidR="00864CED" w:rsidRPr="005C0E1F" w:rsidRDefault="00864CED" w:rsidP="00661D2C">
            <w:pPr>
              <w:overflowPunct w:val="0"/>
              <w:autoSpaceDE w:val="0"/>
              <w:autoSpaceDN w:val="0"/>
              <w:adjustRightInd w:val="0"/>
              <w:jc w:val="center"/>
              <w:rPr>
                <w:b/>
                <w:sz w:val="22"/>
                <w:szCs w:val="22"/>
              </w:rPr>
            </w:pPr>
            <w:r w:rsidRPr="005C0E1F">
              <w:rPr>
                <w:b/>
                <w:sz w:val="22"/>
                <w:szCs w:val="22"/>
              </w:rPr>
              <w:t>1.</w:t>
            </w:r>
          </w:p>
        </w:tc>
        <w:tc>
          <w:tcPr>
            <w:tcW w:w="4584" w:type="dxa"/>
            <w:vAlign w:val="center"/>
          </w:tcPr>
          <w:p w:rsidR="00864CED" w:rsidRPr="005C0E1F" w:rsidRDefault="00864CED" w:rsidP="00661D2C">
            <w:pPr>
              <w:overflowPunct w:val="0"/>
              <w:autoSpaceDE w:val="0"/>
              <w:autoSpaceDN w:val="0"/>
              <w:adjustRightInd w:val="0"/>
              <w:jc w:val="both"/>
              <w:rPr>
                <w:b/>
                <w:sz w:val="22"/>
                <w:szCs w:val="22"/>
                <w:lang w:val="sr-Cyrl-CS"/>
              </w:rPr>
            </w:pPr>
            <w:r w:rsidRPr="005C0E1F">
              <w:rPr>
                <w:b/>
                <w:sz w:val="22"/>
                <w:szCs w:val="22"/>
                <w:lang w:val="sr-Cyrl-CS"/>
              </w:rPr>
              <w:t>Зона 1</w:t>
            </w:r>
          </w:p>
        </w:tc>
        <w:tc>
          <w:tcPr>
            <w:tcW w:w="2724" w:type="dxa"/>
            <w:vAlign w:val="center"/>
          </w:tcPr>
          <w:p w:rsidR="00864CED" w:rsidRPr="005C0E1F" w:rsidRDefault="00864CED" w:rsidP="004B0A93">
            <w:pPr>
              <w:overflowPunct w:val="0"/>
              <w:autoSpaceDE w:val="0"/>
              <w:autoSpaceDN w:val="0"/>
              <w:adjustRightInd w:val="0"/>
              <w:jc w:val="right"/>
              <w:rPr>
                <w:sz w:val="22"/>
                <w:szCs w:val="22"/>
              </w:rPr>
            </w:pPr>
            <w:r w:rsidRPr="005C0E1F">
              <w:rPr>
                <w:sz w:val="22"/>
                <w:szCs w:val="22"/>
                <w:lang w:val="sr-Cyrl-CS"/>
              </w:rPr>
              <w:t>3</w:t>
            </w:r>
            <w:r w:rsidR="004B0A93" w:rsidRPr="005C0E1F">
              <w:rPr>
                <w:sz w:val="22"/>
                <w:szCs w:val="22"/>
                <w:lang w:val="sr-Cyrl-CS"/>
              </w:rPr>
              <w:t>2</w:t>
            </w:r>
            <w:r w:rsidRPr="005C0E1F">
              <w:rPr>
                <w:sz w:val="22"/>
                <w:szCs w:val="22"/>
              </w:rPr>
              <w:t>,00</w:t>
            </w:r>
          </w:p>
        </w:tc>
      </w:tr>
      <w:tr w:rsidR="00864CED" w:rsidRPr="005C0E1F" w:rsidTr="00661D2C">
        <w:trPr>
          <w:trHeight w:val="294"/>
        </w:trPr>
        <w:tc>
          <w:tcPr>
            <w:tcW w:w="558" w:type="dxa"/>
            <w:vAlign w:val="center"/>
          </w:tcPr>
          <w:p w:rsidR="00864CED" w:rsidRPr="005C0E1F" w:rsidRDefault="00864CED" w:rsidP="00661D2C">
            <w:pPr>
              <w:overflowPunct w:val="0"/>
              <w:autoSpaceDE w:val="0"/>
              <w:autoSpaceDN w:val="0"/>
              <w:adjustRightInd w:val="0"/>
              <w:jc w:val="center"/>
              <w:rPr>
                <w:b/>
                <w:sz w:val="22"/>
                <w:szCs w:val="22"/>
              </w:rPr>
            </w:pPr>
            <w:r w:rsidRPr="005C0E1F">
              <w:rPr>
                <w:b/>
                <w:sz w:val="22"/>
                <w:szCs w:val="22"/>
                <w:lang w:val="sr-Latn-RS"/>
              </w:rPr>
              <w:t>2</w:t>
            </w:r>
            <w:r w:rsidRPr="005C0E1F">
              <w:rPr>
                <w:b/>
                <w:sz w:val="22"/>
                <w:szCs w:val="22"/>
              </w:rPr>
              <w:t>.</w:t>
            </w:r>
          </w:p>
        </w:tc>
        <w:tc>
          <w:tcPr>
            <w:tcW w:w="4584" w:type="dxa"/>
            <w:vAlign w:val="center"/>
          </w:tcPr>
          <w:p w:rsidR="00864CED" w:rsidRPr="005C0E1F" w:rsidRDefault="00864CED" w:rsidP="00661D2C">
            <w:pPr>
              <w:overflowPunct w:val="0"/>
              <w:autoSpaceDE w:val="0"/>
              <w:autoSpaceDN w:val="0"/>
              <w:adjustRightInd w:val="0"/>
              <w:jc w:val="both"/>
              <w:rPr>
                <w:b/>
                <w:sz w:val="22"/>
                <w:szCs w:val="22"/>
                <w:lang w:val="sr-Cyrl-CS"/>
              </w:rPr>
            </w:pPr>
            <w:r w:rsidRPr="005C0E1F">
              <w:rPr>
                <w:b/>
                <w:sz w:val="22"/>
                <w:szCs w:val="22"/>
                <w:lang w:val="sr-Cyrl-CS"/>
              </w:rPr>
              <w:t>Зона 2</w:t>
            </w:r>
          </w:p>
        </w:tc>
        <w:tc>
          <w:tcPr>
            <w:tcW w:w="2724" w:type="dxa"/>
            <w:vAlign w:val="center"/>
          </w:tcPr>
          <w:p w:rsidR="00864CED" w:rsidRPr="005C0E1F" w:rsidRDefault="004B0A93" w:rsidP="00661D2C">
            <w:pPr>
              <w:overflowPunct w:val="0"/>
              <w:autoSpaceDE w:val="0"/>
              <w:autoSpaceDN w:val="0"/>
              <w:adjustRightInd w:val="0"/>
              <w:jc w:val="right"/>
              <w:rPr>
                <w:sz w:val="22"/>
                <w:szCs w:val="22"/>
              </w:rPr>
            </w:pPr>
            <w:r w:rsidRPr="005C0E1F">
              <w:rPr>
                <w:sz w:val="22"/>
                <w:szCs w:val="22"/>
                <w:lang w:val="sr-Cyrl-CS"/>
              </w:rPr>
              <w:t>3</w:t>
            </w:r>
            <w:r w:rsidR="00864CED" w:rsidRPr="005C0E1F">
              <w:rPr>
                <w:sz w:val="22"/>
                <w:szCs w:val="22"/>
                <w:lang w:val="sr-Cyrl-CS"/>
              </w:rPr>
              <w:t>0</w:t>
            </w:r>
            <w:r w:rsidR="00864CED" w:rsidRPr="005C0E1F">
              <w:rPr>
                <w:sz w:val="22"/>
                <w:szCs w:val="22"/>
              </w:rPr>
              <w:t>,00</w:t>
            </w:r>
          </w:p>
        </w:tc>
      </w:tr>
      <w:tr w:rsidR="00864CED" w:rsidRPr="005C0E1F" w:rsidTr="00661D2C">
        <w:trPr>
          <w:trHeight w:val="294"/>
        </w:trPr>
        <w:tc>
          <w:tcPr>
            <w:tcW w:w="558" w:type="dxa"/>
            <w:vAlign w:val="center"/>
          </w:tcPr>
          <w:p w:rsidR="00864CED" w:rsidRPr="005C0E1F" w:rsidRDefault="00864CED" w:rsidP="00661D2C">
            <w:pPr>
              <w:overflowPunct w:val="0"/>
              <w:autoSpaceDE w:val="0"/>
              <w:autoSpaceDN w:val="0"/>
              <w:adjustRightInd w:val="0"/>
              <w:jc w:val="center"/>
              <w:rPr>
                <w:b/>
                <w:sz w:val="22"/>
                <w:szCs w:val="22"/>
              </w:rPr>
            </w:pPr>
            <w:r w:rsidRPr="005C0E1F">
              <w:rPr>
                <w:b/>
                <w:sz w:val="22"/>
                <w:szCs w:val="22"/>
                <w:lang w:val="sr-Cyrl-CS"/>
              </w:rPr>
              <w:t>3</w:t>
            </w:r>
            <w:r w:rsidRPr="005C0E1F">
              <w:rPr>
                <w:b/>
                <w:sz w:val="22"/>
                <w:szCs w:val="22"/>
              </w:rPr>
              <w:t>.</w:t>
            </w:r>
          </w:p>
        </w:tc>
        <w:tc>
          <w:tcPr>
            <w:tcW w:w="4584" w:type="dxa"/>
            <w:vAlign w:val="center"/>
          </w:tcPr>
          <w:p w:rsidR="00864CED" w:rsidRPr="005C0E1F" w:rsidRDefault="00864CED" w:rsidP="00661D2C">
            <w:pPr>
              <w:overflowPunct w:val="0"/>
              <w:autoSpaceDE w:val="0"/>
              <w:autoSpaceDN w:val="0"/>
              <w:adjustRightInd w:val="0"/>
              <w:jc w:val="both"/>
              <w:rPr>
                <w:b/>
                <w:sz w:val="22"/>
                <w:szCs w:val="22"/>
                <w:lang w:val="sr-Cyrl-CS"/>
              </w:rPr>
            </w:pPr>
            <w:r w:rsidRPr="005C0E1F">
              <w:rPr>
                <w:b/>
                <w:sz w:val="22"/>
                <w:szCs w:val="22"/>
                <w:lang w:val="sr-Cyrl-CS"/>
              </w:rPr>
              <w:t>Зона 3</w:t>
            </w:r>
          </w:p>
        </w:tc>
        <w:tc>
          <w:tcPr>
            <w:tcW w:w="2724" w:type="dxa"/>
            <w:vAlign w:val="center"/>
          </w:tcPr>
          <w:p w:rsidR="00864CED" w:rsidRPr="005C0E1F" w:rsidRDefault="00864CED" w:rsidP="004B0A93">
            <w:pPr>
              <w:overflowPunct w:val="0"/>
              <w:autoSpaceDE w:val="0"/>
              <w:autoSpaceDN w:val="0"/>
              <w:adjustRightInd w:val="0"/>
              <w:jc w:val="right"/>
              <w:rPr>
                <w:sz w:val="22"/>
                <w:szCs w:val="22"/>
                <w:lang w:val="sr-Cyrl-CS"/>
              </w:rPr>
            </w:pPr>
            <w:r w:rsidRPr="005C0E1F">
              <w:rPr>
                <w:sz w:val="22"/>
                <w:szCs w:val="22"/>
                <w:lang w:val="sr-Cyrl-CS"/>
              </w:rPr>
              <w:t>1</w:t>
            </w:r>
            <w:r w:rsidR="004B0A93" w:rsidRPr="005C0E1F">
              <w:rPr>
                <w:sz w:val="22"/>
                <w:szCs w:val="22"/>
                <w:lang w:val="sr-Cyrl-CS"/>
              </w:rPr>
              <w:t>6</w:t>
            </w:r>
            <w:r w:rsidRPr="005C0E1F">
              <w:rPr>
                <w:sz w:val="22"/>
                <w:szCs w:val="22"/>
                <w:lang w:val="sr-Cyrl-CS"/>
              </w:rPr>
              <w:t>,00</w:t>
            </w:r>
          </w:p>
        </w:tc>
      </w:tr>
    </w:tbl>
    <w:p w:rsidR="00864CED" w:rsidRPr="005C0E1F" w:rsidRDefault="00864CED" w:rsidP="00864CED">
      <w:pPr>
        <w:ind w:firstLine="708"/>
        <w:jc w:val="both"/>
        <w:rPr>
          <w:sz w:val="22"/>
          <w:szCs w:val="22"/>
          <w:lang w:val="sr-Cyrl-RS"/>
        </w:rPr>
      </w:pPr>
      <w:r w:rsidRPr="005C0E1F">
        <w:rPr>
          <w:sz w:val="22"/>
          <w:szCs w:val="22"/>
        </w:rPr>
        <w:tab/>
        <w:t xml:space="preserve">Накнада се обрачунава на </w:t>
      </w:r>
      <w:r w:rsidRPr="005C0E1F">
        <w:rPr>
          <w:sz w:val="22"/>
          <w:szCs w:val="22"/>
          <w:lang w:val="sr-Cyrl-RS"/>
        </w:rPr>
        <w:t>дневном</w:t>
      </w:r>
      <w:r w:rsidRPr="005C0E1F">
        <w:rPr>
          <w:sz w:val="22"/>
          <w:szCs w:val="22"/>
        </w:rPr>
        <w:t xml:space="preserve"> нивоу,</w:t>
      </w:r>
      <w:r w:rsidRPr="005C0E1F">
        <w:rPr>
          <w:sz w:val="22"/>
          <w:szCs w:val="22"/>
          <w:lang w:val="sr-Cyrl-RS"/>
        </w:rPr>
        <w:t xml:space="preserve"> и плаћа се у пуном износу пре почетка коришћења јавне површине</w:t>
      </w:r>
      <w:r w:rsidRPr="005C0E1F">
        <w:rPr>
          <w:sz w:val="22"/>
          <w:szCs w:val="22"/>
        </w:rPr>
        <w:t xml:space="preserve"> </w:t>
      </w:r>
      <w:r w:rsidRPr="005C0E1F">
        <w:rPr>
          <w:sz w:val="22"/>
          <w:szCs w:val="22"/>
          <w:lang w:val="sr-Cyrl-RS"/>
        </w:rPr>
        <w:t xml:space="preserve">на основу </w:t>
      </w:r>
      <w:r w:rsidRPr="005C0E1F">
        <w:rPr>
          <w:sz w:val="22"/>
          <w:szCs w:val="22"/>
        </w:rPr>
        <w:t>решења Општинске управе, Одељења за финансије и јавне приходе</w:t>
      </w:r>
      <w:r w:rsidRPr="005C0E1F">
        <w:rPr>
          <w:sz w:val="22"/>
          <w:szCs w:val="22"/>
          <w:lang w:val="sr-Cyrl-RS"/>
        </w:rPr>
        <w:t>.</w:t>
      </w:r>
    </w:p>
    <w:p w:rsidR="00864CED" w:rsidRPr="005C0E1F" w:rsidRDefault="00864CED" w:rsidP="00864CED">
      <w:pPr>
        <w:ind w:firstLine="720"/>
        <w:rPr>
          <w:sz w:val="22"/>
          <w:szCs w:val="22"/>
          <w:lang w:val="sr-Cyrl-RS"/>
        </w:rPr>
      </w:pPr>
    </w:p>
    <w:p w:rsidR="00864CED" w:rsidRPr="005C0E1F" w:rsidRDefault="00864CED" w:rsidP="00864CED">
      <w:pPr>
        <w:jc w:val="center"/>
        <w:rPr>
          <w:b/>
          <w:sz w:val="22"/>
          <w:szCs w:val="22"/>
        </w:rPr>
      </w:pPr>
      <w:r w:rsidRPr="005C0E1F">
        <w:rPr>
          <w:b/>
          <w:sz w:val="22"/>
          <w:szCs w:val="22"/>
        </w:rPr>
        <w:t>ПРИЛОГ 2.2.</w:t>
      </w:r>
    </w:p>
    <w:p w:rsidR="00864CED" w:rsidRPr="005C0E1F" w:rsidRDefault="00864CED" w:rsidP="00864CED">
      <w:pPr>
        <w:ind w:firstLine="720"/>
        <w:jc w:val="both"/>
        <w:rPr>
          <w:sz w:val="22"/>
          <w:szCs w:val="22"/>
        </w:rPr>
      </w:pPr>
      <w:r w:rsidRPr="005C0E1F">
        <w:rPr>
          <w:sz w:val="22"/>
          <w:szCs w:val="22"/>
        </w:rPr>
        <w:t xml:space="preserve">Накнада за </w:t>
      </w:r>
      <w:proofErr w:type="gramStart"/>
      <w:r w:rsidRPr="005C0E1F">
        <w:rPr>
          <w:sz w:val="22"/>
          <w:szCs w:val="22"/>
        </w:rPr>
        <w:t xml:space="preserve">коришћење </w:t>
      </w:r>
      <w:r w:rsidR="004B0A93" w:rsidRPr="005C0E1F">
        <w:rPr>
          <w:sz w:val="22"/>
          <w:szCs w:val="22"/>
          <w:lang w:val="sr-Cyrl-RS"/>
        </w:rPr>
        <w:t xml:space="preserve"> јавне</w:t>
      </w:r>
      <w:proofErr w:type="gramEnd"/>
      <w:r w:rsidR="004B0A93" w:rsidRPr="005C0E1F">
        <w:rPr>
          <w:sz w:val="22"/>
          <w:szCs w:val="22"/>
          <w:lang w:val="sr-Cyrl-RS"/>
        </w:rPr>
        <w:t xml:space="preserve"> површине</w:t>
      </w:r>
      <w:r w:rsidRPr="005C0E1F">
        <w:rPr>
          <w:sz w:val="22"/>
          <w:szCs w:val="22"/>
        </w:rPr>
        <w:t xml:space="preserve">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w:t>
      </w:r>
      <w:r w:rsidR="004B0A93" w:rsidRPr="005C0E1F">
        <w:rPr>
          <w:sz w:val="22"/>
          <w:szCs w:val="22"/>
          <w:lang w:val="sr-Cyrl-RS"/>
        </w:rPr>
        <w:t>а</w:t>
      </w:r>
      <w:r w:rsidRPr="005C0E1F">
        <w:rPr>
          <w:sz w:val="22"/>
          <w:szCs w:val="22"/>
        </w:rPr>
        <w:t>лане самоуправе, плаћа се за постављање билборда, а  утврђује се у дневном износу по м2, у зависности од зоне и то:</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864CED" w:rsidRPr="005C0E1F" w:rsidTr="00661D2C">
        <w:trPr>
          <w:trHeight w:val="518"/>
        </w:trPr>
        <w:tc>
          <w:tcPr>
            <w:tcW w:w="558" w:type="dxa"/>
            <w:vAlign w:val="center"/>
          </w:tcPr>
          <w:p w:rsidR="00864CED" w:rsidRPr="005C0E1F" w:rsidRDefault="00864CED" w:rsidP="00661D2C">
            <w:pPr>
              <w:overflowPunct w:val="0"/>
              <w:autoSpaceDE w:val="0"/>
              <w:autoSpaceDN w:val="0"/>
              <w:adjustRightInd w:val="0"/>
              <w:jc w:val="center"/>
              <w:rPr>
                <w:b/>
                <w:sz w:val="22"/>
                <w:szCs w:val="22"/>
              </w:rPr>
            </w:pPr>
            <w:r w:rsidRPr="005C0E1F">
              <w:rPr>
                <w:b/>
                <w:sz w:val="22"/>
                <w:szCs w:val="22"/>
              </w:rPr>
              <w:t>1.</w:t>
            </w:r>
          </w:p>
        </w:tc>
        <w:tc>
          <w:tcPr>
            <w:tcW w:w="4584" w:type="dxa"/>
            <w:vAlign w:val="center"/>
          </w:tcPr>
          <w:p w:rsidR="00864CED" w:rsidRPr="005C0E1F" w:rsidRDefault="00864CED" w:rsidP="00661D2C">
            <w:pPr>
              <w:overflowPunct w:val="0"/>
              <w:autoSpaceDE w:val="0"/>
              <w:autoSpaceDN w:val="0"/>
              <w:adjustRightInd w:val="0"/>
              <w:jc w:val="both"/>
              <w:rPr>
                <w:b/>
                <w:sz w:val="22"/>
                <w:szCs w:val="22"/>
                <w:lang w:val="sr-Cyrl-CS"/>
              </w:rPr>
            </w:pPr>
            <w:r w:rsidRPr="005C0E1F">
              <w:rPr>
                <w:b/>
                <w:sz w:val="22"/>
                <w:szCs w:val="22"/>
                <w:lang w:val="sr-Cyrl-CS"/>
              </w:rPr>
              <w:t>Зона 1</w:t>
            </w:r>
          </w:p>
        </w:tc>
        <w:tc>
          <w:tcPr>
            <w:tcW w:w="2724" w:type="dxa"/>
            <w:vAlign w:val="center"/>
          </w:tcPr>
          <w:p w:rsidR="00864CED" w:rsidRPr="005C0E1F" w:rsidRDefault="00864CED" w:rsidP="004B0A93">
            <w:pPr>
              <w:overflowPunct w:val="0"/>
              <w:autoSpaceDE w:val="0"/>
              <w:autoSpaceDN w:val="0"/>
              <w:adjustRightInd w:val="0"/>
              <w:jc w:val="right"/>
              <w:rPr>
                <w:sz w:val="22"/>
                <w:szCs w:val="22"/>
              </w:rPr>
            </w:pPr>
            <w:r w:rsidRPr="005C0E1F">
              <w:rPr>
                <w:sz w:val="22"/>
                <w:szCs w:val="22"/>
                <w:lang w:val="sr-Cyrl-CS"/>
              </w:rPr>
              <w:t>3</w:t>
            </w:r>
            <w:r w:rsidR="004B0A93" w:rsidRPr="005C0E1F">
              <w:rPr>
                <w:sz w:val="22"/>
                <w:szCs w:val="22"/>
                <w:lang w:val="sr-Cyrl-CS"/>
              </w:rPr>
              <w:t>2</w:t>
            </w:r>
            <w:r w:rsidRPr="005C0E1F">
              <w:rPr>
                <w:sz w:val="22"/>
                <w:szCs w:val="22"/>
              </w:rPr>
              <w:t>,00</w:t>
            </w:r>
          </w:p>
        </w:tc>
      </w:tr>
      <w:tr w:rsidR="00864CED" w:rsidRPr="005C0E1F" w:rsidTr="00661D2C">
        <w:trPr>
          <w:trHeight w:val="294"/>
        </w:trPr>
        <w:tc>
          <w:tcPr>
            <w:tcW w:w="558" w:type="dxa"/>
            <w:vAlign w:val="center"/>
          </w:tcPr>
          <w:p w:rsidR="00864CED" w:rsidRPr="005C0E1F" w:rsidRDefault="00864CED" w:rsidP="00661D2C">
            <w:pPr>
              <w:overflowPunct w:val="0"/>
              <w:autoSpaceDE w:val="0"/>
              <w:autoSpaceDN w:val="0"/>
              <w:adjustRightInd w:val="0"/>
              <w:jc w:val="center"/>
              <w:rPr>
                <w:b/>
                <w:sz w:val="22"/>
                <w:szCs w:val="22"/>
              </w:rPr>
            </w:pPr>
            <w:r w:rsidRPr="005C0E1F">
              <w:rPr>
                <w:b/>
                <w:sz w:val="22"/>
                <w:szCs w:val="22"/>
                <w:lang w:val="sr-Cyrl-CS"/>
              </w:rPr>
              <w:t>2</w:t>
            </w:r>
            <w:r w:rsidRPr="005C0E1F">
              <w:rPr>
                <w:b/>
                <w:sz w:val="22"/>
                <w:szCs w:val="22"/>
              </w:rPr>
              <w:t>.</w:t>
            </w:r>
          </w:p>
        </w:tc>
        <w:tc>
          <w:tcPr>
            <w:tcW w:w="4584" w:type="dxa"/>
            <w:vAlign w:val="center"/>
          </w:tcPr>
          <w:p w:rsidR="00864CED" w:rsidRPr="005C0E1F" w:rsidRDefault="00864CED" w:rsidP="00661D2C">
            <w:pPr>
              <w:overflowPunct w:val="0"/>
              <w:autoSpaceDE w:val="0"/>
              <w:autoSpaceDN w:val="0"/>
              <w:adjustRightInd w:val="0"/>
              <w:jc w:val="both"/>
              <w:rPr>
                <w:b/>
                <w:sz w:val="22"/>
                <w:szCs w:val="22"/>
                <w:lang w:val="sr-Cyrl-CS"/>
              </w:rPr>
            </w:pPr>
            <w:r w:rsidRPr="005C0E1F">
              <w:rPr>
                <w:b/>
                <w:sz w:val="22"/>
                <w:szCs w:val="22"/>
                <w:lang w:val="sr-Cyrl-CS"/>
              </w:rPr>
              <w:t>Зона 2</w:t>
            </w:r>
          </w:p>
        </w:tc>
        <w:tc>
          <w:tcPr>
            <w:tcW w:w="2724" w:type="dxa"/>
            <w:vAlign w:val="center"/>
          </w:tcPr>
          <w:p w:rsidR="00864CED" w:rsidRPr="005C0E1F" w:rsidRDefault="00864CED" w:rsidP="004B0A93">
            <w:pPr>
              <w:overflowPunct w:val="0"/>
              <w:autoSpaceDE w:val="0"/>
              <w:autoSpaceDN w:val="0"/>
              <w:adjustRightInd w:val="0"/>
              <w:jc w:val="right"/>
              <w:rPr>
                <w:sz w:val="22"/>
                <w:szCs w:val="22"/>
              </w:rPr>
            </w:pPr>
            <w:r w:rsidRPr="005C0E1F">
              <w:rPr>
                <w:sz w:val="22"/>
                <w:szCs w:val="22"/>
                <w:lang w:val="sr-Cyrl-CS"/>
              </w:rPr>
              <w:t>2</w:t>
            </w:r>
            <w:r w:rsidR="004B0A93" w:rsidRPr="005C0E1F">
              <w:rPr>
                <w:sz w:val="22"/>
                <w:szCs w:val="22"/>
                <w:lang w:val="sr-Cyrl-CS"/>
              </w:rPr>
              <w:t>2</w:t>
            </w:r>
            <w:r w:rsidRPr="005C0E1F">
              <w:rPr>
                <w:sz w:val="22"/>
                <w:szCs w:val="22"/>
              </w:rPr>
              <w:t>,00</w:t>
            </w:r>
          </w:p>
        </w:tc>
      </w:tr>
      <w:tr w:rsidR="00864CED" w:rsidRPr="005C0E1F" w:rsidTr="00661D2C">
        <w:trPr>
          <w:trHeight w:val="294"/>
        </w:trPr>
        <w:tc>
          <w:tcPr>
            <w:tcW w:w="558" w:type="dxa"/>
            <w:vAlign w:val="center"/>
          </w:tcPr>
          <w:p w:rsidR="00864CED" w:rsidRPr="005C0E1F" w:rsidRDefault="00864CED" w:rsidP="00661D2C">
            <w:pPr>
              <w:overflowPunct w:val="0"/>
              <w:autoSpaceDE w:val="0"/>
              <w:autoSpaceDN w:val="0"/>
              <w:adjustRightInd w:val="0"/>
              <w:jc w:val="center"/>
              <w:rPr>
                <w:b/>
                <w:sz w:val="22"/>
                <w:szCs w:val="22"/>
              </w:rPr>
            </w:pPr>
            <w:r w:rsidRPr="005C0E1F">
              <w:rPr>
                <w:b/>
                <w:sz w:val="22"/>
                <w:szCs w:val="22"/>
              </w:rPr>
              <w:t>3.</w:t>
            </w:r>
          </w:p>
        </w:tc>
        <w:tc>
          <w:tcPr>
            <w:tcW w:w="4584" w:type="dxa"/>
            <w:vAlign w:val="center"/>
          </w:tcPr>
          <w:p w:rsidR="00864CED" w:rsidRPr="005C0E1F" w:rsidRDefault="00864CED" w:rsidP="00661D2C">
            <w:pPr>
              <w:overflowPunct w:val="0"/>
              <w:autoSpaceDE w:val="0"/>
              <w:autoSpaceDN w:val="0"/>
              <w:adjustRightInd w:val="0"/>
              <w:jc w:val="both"/>
              <w:rPr>
                <w:b/>
                <w:sz w:val="22"/>
                <w:szCs w:val="22"/>
                <w:lang w:val="sr-Cyrl-CS"/>
              </w:rPr>
            </w:pPr>
            <w:r w:rsidRPr="005C0E1F">
              <w:rPr>
                <w:b/>
                <w:sz w:val="22"/>
                <w:szCs w:val="22"/>
                <w:lang w:val="sr-Cyrl-CS"/>
              </w:rPr>
              <w:t>Зона 3</w:t>
            </w:r>
          </w:p>
        </w:tc>
        <w:tc>
          <w:tcPr>
            <w:tcW w:w="2724" w:type="dxa"/>
            <w:vAlign w:val="center"/>
          </w:tcPr>
          <w:p w:rsidR="00864CED" w:rsidRPr="005C0E1F" w:rsidRDefault="00864CED" w:rsidP="004B0A93">
            <w:pPr>
              <w:overflowPunct w:val="0"/>
              <w:autoSpaceDE w:val="0"/>
              <w:autoSpaceDN w:val="0"/>
              <w:adjustRightInd w:val="0"/>
              <w:jc w:val="right"/>
              <w:rPr>
                <w:sz w:val="22"/>
                <w:szCs w:val="22"/>
                <w:lang w:val="sr-Cyrl-CS"/>
              </w:rPr>
            </w:pPr>
            <w:r w:rsidRPr="005C0E1F">
              <w:rPr>
                <w:sz w:val="22"/>
                <w:szCs w:val="22"/>
                <w:lang w:val="sr-Cyrl-CS"/>
              </w:rPr>
              <w:t>1</w:t>
            </w:r>
            <w:r w:rsidR="004B0A93" w:rsidRPr="005C0E1F">
              <w:rPr>
                <w:sz w:val="22"/>
                <w:szCs w:val="22"/>
                <w:lang w:val="sr-Cyrl-CS"/>
              </w:rPr>
              <w:t>6</w:t>
            </w:r>
            <w:r w:rsidRPr="005C0E1F">
              <w:rPr>
                <w:sz w:val="22"/>
                <w:szCs w:val="22"/>
                <w:lang w:val="sr-Cyrl-CS"/>
              </w:rPr>
              <w:t>,00</w:t>
            </w:r>
          </w:p>
        </w:tc>
      </w:tr>
    </w:tbl>
    <w:p w:rsidR="00864CED" w:rsidRPr="005C0E1F" w:rsidRDefault="00864CED" w:rsidP="005C0E1F">
      <w:pPr>
        <w:ind w:firstLine="708"/>
        <w:jc w:val="both"/>
        <w:rPr>
          <w:sz w:val="22"/>
          <w:szCs w:val="22"/>
        </w:rPr>
      </w:pPr>
      <w:r w:rsidRPr="005C0E1F">
        <w:rPr>
          <w:sz w:val="22"/>
          <w:szCs w:val="22"/>
        </w:rPr>
        <w:tab/>
        <w:t xml:space="preserve">Накнада се </w:t>
      </w:r>
      <w:r w:rsidR="008A4F91">
        <w:rPr>
          <w:sz w:val="22"/>
          <w:szCs w:val="22"/>
          <w:lang w:val="sr-Cyrl-RS"/>
        </w:rPr>
        <w:t>плаћа</w:t>
      </w:r>
      <w:r w:rsidRPr="005C0E1F">
        <w:rPr>
          <w:sz w:val="22"/>
          <w:szCs w:val="22"/>
        </w:rPr>
        <w:t xml:space="preserve"> </w:t>
      </w:r>
      <w:r w:rsidRPr="005C0E1F">
        <w:rPr>
          <w:sz w:val="22"/>
          <w:szCs w:val="22"/>
          <w:lang w:val="sr-Cyrl-RS"/>
        </w:rPr>
        <w:t xml:space="preserve">на основу </w:t>
      </w:r>
      <w:r w:rsidRPr="005C0E1F">
        <w:rPr>
          <w:sz w:val="22"/>
          <w:szCs w:val="22"/>
        </w:rPr>
        <w:t>решења Општинске управе, Одељења за финансије и јавне приходе</w:t>
      </w:r>
      <w:r w:rsidRPr="005C0E1F">
        <w:rPr>
          <w:sz w:val="22"/>
          <w:szCs w:val="22"/>
          <w:lang w:val="sr-Cyrl-RS"/>
        </w:rPr>
        <w:t>.</w:t>
      </w:r>
    </w:p>
    <w:p w:rsidR="00864CED" w:rsidRPr="005C0E1F" w:rsidRDefault="00864CED" w:rsidP="00864CED">
      <w:pPr>
        <w:jc w:val="center"/>
        <w:rPr>
          <w:sz w:val="22"/>
          <w:szCs w:val="22"/>
        </w:rPr>
      </w:pPr>
    </w:p>
    <w:p w:rsidR="00864CED" w:rsidRPr="005C0E1F" w:rsidRDefault="00864CED" w:rsidP="00864CED">
      <w:pPr>
        <w:jc w:val="center"/>
        <w:rPr>
          <w:b/>
          <w:sz w:val="22"/>
          <w:szCs w:val="22"/>
        </w:rPr>
      </w:pPr>
      <w:r w:rsidRPr="005C0E1F">
        <w:rPr>
          <w:b/>
          <w:sz w:val="22"/>
          <w:szCs w:val="22"/>
        </w:rPr>
        <w:t>ПРИЛОГ БРОЈ 2.3.</w:t>
      </w:r>
    </w:p>
    <w:p w:rsidR="00864CED" w:rsidRDefault="00864CED" w:rsidP="00864CED">
      <w:pPr>
        <w:ind w:firstLine="720"/>
        <w:jc w:val="both"/>
        <w:rPr>
          <w:sz w:val="22"/>
          <w:szCs w:val="22"/>
        </w:rPr>
      </w:pPr>
      <w:r w:rsidRPr="005C0E1F">
        <w:rPr>
          <w:sz w:val="22"/>
          <w:szCs w:val="22"/>
        </w:rPr>
        <w:t xml:space="preserve">Накнада за </w:t>
      </w:r>
      <w:proofErr w:type="gramStart"/>
      <w:r w:rsidRPr="005C0E1F">
        <w:rPr>
          <w:sz w:val="22"/>
          <w:szCs w:val="22"/>
        </w:rPr>
        <w:t xml:space="preserve">коришћење </w:t>
      </w:r>
      <w:r w:rsidR="004B0A93" w:rsidRPr="005C0E1F">
        <w:rPr>
          <w:sz w:val="22"/>
          <w:szCs w:val="22"/>
          <w:lang w:val="sr-Cyrl-RS"/>
        </w:rPr>
        <w:t xml:space="preserve"> јавне</w:t>
      </w:r>
      <w:proofErr w:type="gramEnd"/>
      <w:r w:rsidR="004B0A93" w:rsidRPr="005C0E1F">
        <w:rPr>
          <w:sz w:val="22"/>
          <w:szCs w:val="22"/>
          <w:lang w:val="sr-Cyrl-RS"/>
        </w:rPr>
        <w:t xml:space="preserve"> површине</w:t>
      </w:r>
      <w:r w:rsidRPr="005C0E1F">
        <w:rPr>
          <w:sz w:val="22"/>
          <w:szCs w:val="22"/>
        </w:rPr>
        <w:t xml:space="preserve">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 постављање табле, паноа или друге рекламне ознаке, а  утврђује се у дневном износу по м2, у зависности од зоне и то:</w:t>
      </w:r>
    </w:p>
    <w:p w:rsidR="00A9326C" w:rsidRPr="005C0E1F" w:rsidRDefault="00A9326C" w:rsidP="00864CED">
      <w:pPr>
        <w:ind w:firstLine="720"/>
        <w:jc w:val="both"/>
        <w:rPr>
          <w:sz w:val="22"/>
          <w:szCs w:val="22"/>
          <w:lang w:val="sr-Cyrl-RS"/>
        </w:rPr>
      </w:pPr>
      <w:bookmarkStart w:id="0" w:name="_GoBack"/>
      <w:bookmarkEnd w:id="0"/>
    </w:p>
    <w:p w:rsidR="00A9326C" w:rsidRDefault="00A9326C" w:rsidP="00864CED">
      <w:pPr>
        <w:ind w:firstLine="720"/>
        <w:jc w:val="both"/>
        <w:rPr>
          <w:sz w:val="22"/>
          <w:szCs w:val="22"/>
          <w:lang w:val="sr-Cyrl-RS"/>
        </w:rPr>
      </w:pPr>
    </w:p>
    <w:p w:rsidR="00A9326C" w:rsidRPr="005C0E1F" w:rsidRDefault="00A9326C" w:rsidP="00864CED">
      <w:pPr>
        <w:ind w:firstLine="720"/>
        <w:jc w:val="both"/>
        <w:rPr>
          <w:sz w:val="22"/>
          <w:szCs w:val="22"/>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864CED" w:rsidRPr="005C0E1F" w:rsidTr="00661D2C">
        <w:trPr>
          <w:trHeight w:val="518"/>
        </w:trPr>
        <w:tc>
          <w:tcPr>
            <w:tcW w:w="558" w:type="dxa"/>
            <w:vAlign w:val="center"/>
          </w:tcPr>
          <w:p w:rsidR="00864CED" w:rsidRPr="005C0E1F" w:rsidRDefault="00864CED" w:rsidP="00661D2C">
            <w:pPr>
              <w:overflowPunct w:val="0"/>
              <w:autoSpaceDE w:val="0"/>
              <w:autoSpaceDN w:val="0"/>
              <w:adjustRightInd w:val="0"/>
              <w:jc w:val="center"/>
              <w:rPr>
                <w:b/>
                <w:sz w:val="22"/>
                <w:szCs w:val="22"/>
              </w:rPr>
            </w:pPr>
            <w:r w:rsidRPr="005C0E1F">
              <w:rPr>
                <w:b/>
                <w:sz w:val="22"/>
                <w:szCs w:val="22"/>
              </w:rPr>
              <w:lastRenderedPageBreak/>
              <w:t>1.</w:t>
            </w:r>
          </w:p>
        </w:tc>
        <w:tc>
          <w:tcPr>
            <w:tcW w:w="4584" w:type="dxa"/>
            <w:vAlign w:val="center"/>
          </w:tcPr>
          <w:p w:rsidR="00864CED" w:rsidRPr="005C0E1F" w:rsidRDefault="00864CED" w:rsidP="00661D2C">
            <w:pPr>
              <w:overflowPunct w:val="0"/>
              <w:autoSpaceDE w:val="0"/>
              <w:autoSpaceDN w:val="0"/>
              <w:adjustRightInd w:val="0"/>
              <w:jc w:val="both"/>
              <w:rPr>
                <w:b/>
                <w:sz w:val="22"/>
                <w:szCs w:val="22"/>
                <w:lang w:val="sr-Cyrl-CS"/>
              </w:rPr>
            </w:pPr>
            <w:r w:rsidRPr="005C0E1F">
              <w:rPr>
                <w:b/>
                <w:sz w:val="22"/>
                <w:szCs w:val="22"/>
                <w:lang w:val="sr-Cyrl-CS"/>
              </w:rPr>
              <w:t>Зона 1</w:t>
            </w:r>
          </w:p>
        </w:tc>
        <w:tc>
          <w:tcPr>
            <w:tcW w:w="2724" w:type="dxa"/>
            <w:vAlign w:val="center"/>
          </w:tcPr>
          <w:p w:rsidR="00864CED" w:rsidRPr="005C0E1F" w:rsidRDefault="00864CED" w:rsidP="005C0E1F">
            <w:pPr>
              <w:overflowPunct w:val="0"/>
              <w:autoSpaceDE w:val="0"/>
              <w:autoSpaceDN w:val="0"/>
              <w:adjustRightInd w:val="0"/>
              <w:jc w:val="right"/>
              <w:rPr>
                <w:sz w:val="22"/>
                <w:szCs w:val="22"/>
              </w:rPr>
            </w:pPr>
            <w:r w:rsidRPr="005C0E1F">
              <w:rPr>
                <w:sz w:val="22"/>
                <w:szCs w:val="22"/>
                <w:lang w:val="sr-Cyrl-CS"/>
              </w:rPr>
              <w:t>3</w:t>
            </w:r>
            <w:r w:rsidR="005C0E1F" w:rsidRPr="005C0E1F">
              <w:rPr>
                <w:sz w:val="22"/>
                <w:szCs w:val="22"/>
                <w:lang w:val="sr-Cyrl-CS"/>
              </w:rPr>
              <w:t>1</w:t>
            </w:r>
            <w:r w:rsidRPr="005C0E1F">
              <w:rPr>
                <w:sz w:val="22"/>
                <w:szCs w:val="22"/>
              </w:rPr>
              <w:t>,00</w:t>
            </w:r>
          </w:p>
        </w:tc>
      </w:tr>
      <w:tr w:rsidR="00864CED" w:rsidRPr="005C0E1F" w:rsidTr="00661D2C">
        <w:trPr>
          <w:trHeight w:val="294"/>
        </w:trPr>
        <w:tc>
          <w:tcPr>
            <w:tcW w:w="558" w:type="dxa"/>
            <w:vAlign w:val="center"/>
          </w:tcPr>
          <w:p w:rsidR="00864CED" w:rsidRPr="005C0E1F" w:rsidRDefault="00864CED" w:rsidP="00661D2C">
            <w:pPr>
              <w:overflowPunct w:val="0"/>
              <w:autoSpaceDE w:val="0"/>
              <w:autoSpaceDN w:val="0"/>
              <w:adjustRightInd w:val="0"/>
              <w:jc w:val="center"/>
              <w:rPr>
                <w:b/>
                <w:sz w:val="22"/>
                <w:szCs w:val="22"/>
              </w:rPr>
            </w:pPr>
            <w:r w:rsidRPr="005C0E1F">
              <w:rPr>
                <w:b/>
                <w:sz w:val="22"/>
                <w:szCs w:val="22"/>
                <w:lang w:val="sr-Cyrl-CS"/>
              </w:rPr>
              <w:t>2</w:t>
            </w:r>
            <w:r w:rsidRPr="005C0E1F">
              <w:rPr>
                <w:b/>
                <w:sz w:val="22"/>
                <w:szCs w:val="22"/>
              </w:rPr>
              <w:t>.</w:t>
            </w:r>
          </w:p>
        </w:tc>
        <w:tc>
          <w:tcPr>
            <w:tcW w:w="4584" w:type="dxa"/>
            <w:vAlign w:val="center"/>
          </w:tcPr>
          <w:p w:rsidR="00864CED" w:rsidRPr="005C0E1F" w:rsidRDefault="00864CED" w:rsidP="00661D2C">
            <w:pPr>
              <w:overflowPunct w:val="0"/>
              <w:autoSpaceDE w:val="0"/>
              <w:autoSpaceDN w:val="0"/>
              <w:adjustRightInd w:val="0"/>
              <w:jc w:val="both"/>
              <w:rPr>
                <w:b/>
                <w:sz w:val="22"/>
                <w:szCs w:val="22"/>
                <w:lang w:val="sr-Cyrl-CS"/>
              </w:rPr>
            </w:pPr>
            <w:r w:rsidRPr="005C0E1F">
              <w:rPr>
                <w:b/>
                <w:sz w:val="22"/>
                <w:szCs w:val="22"/>
                <w:lang w:val="sr-Cyrl-CS"/>
              </w:rPr>
              <w:t>Зона 2</w:t>
            </w:r>
          </w:p>
        </w:tc>
        <w:tc>
          <w:tcPr>
            <w:tcW w:w="2724" w:type="dxa"/>
            <w:vAlign w:val="center"/>
          </w:tcPr>
          <w:p w:rsidR="00864CED" w:rsidRPr="005C0E1F" w:rsidRDefault="00864CED" w:rsidP="005C0E1F">
            <w:pPr>
              <w:overflowPunct w:val="0"/>
              <w:autoSpaceDE w:val="0"/>
              <w:autoSpaceDN w:val="0"/>
              <w:adjustRightInd w:val="0"/>
              <w:jc w:val="right"/>
              <w:rPr>
                <w:sz w:val="22"/>
                <w:szCs w:val="22"/>
              </w:rPr>
            </w:pPr>
            <w:r w:rsidRPr="005C0E1F">
              <w:rPr>
                <w:sz w:val="22"/>
                <w:szCs w:val="22"/>
                <w:lang w:val="sr-Cyrl-CS"/>
              </w:rPr>
              <w:t>2</w:t>
            </w:r>
            <w:r w:rsidR="005C0E1F" w:rsidRPr="005C0E1F">
              <w:rPr>
                <w:sz w:val="22"/>
                <w:szCs w:val="22"/>
                <w:lang w:val="sr-Cyrl-CS"/>
              </w:rPr>
              <w:t>1</w:t>
            </w:r>
            <w:r w:rsidRPr="005C0E1F">
              <w:rPr>
                <w:sz w:val="22"/>
                <w:szCs w:val="22"/>
              </w:rPr>
              <w:t>,00</w:t>
            </w:r>
          </w:p>
        </w:tc>
      </w:tr>
      <w:tr w:rsidR="00864CED" w:rsidRPr="005C0E1F" w:rsidTr="00661D2C">
        <w:trPr>
          <w:trHeight w:val="294"/>
        </w:trPr>
        <w:tc>
          <w:tcPr>
            <w:tcW w:w="558" w:type="dxa"/>
            <w:vAlign w:val="center"/>
          </w:tcPr>
          <w:p w:rsidR="00864CED" w:rsidRPr="005C0E1F" w:rsidRDefault="00864CED" w:rsidP="00661D2C">
            <w:pPr>
              <w:overflowPunct w:val="0"/>
              <w:autoSpaceDE w:val="0"/>
              <w:autoSpaceDN w:val="0"/>
              <w:adjustRightInd w:val="0"/>
              <w:jc w:val="center"/>
              <w:rPr>
                <w:b/>
                <w:sz w:val="22"/>
                <w:szCs w:val="22"/>
              </w:rPr>
            </w:pPr>
            <w:r w:rsidRPr="005C0E1F">
              <w:rPr>
                <w:b/>
                <w:sz w:val="22"/>
                <w:szCs w:val="22"/>
                <w:lang w:val="sr-Cyrl-CS"/>
              </w:rPr>
              <w:t>3</w:t>
            </w:r>
            <w:r w:rsidRPr="005C0E1F">
              <w:rPr>
                <w:b/>
                <w:sz w:val="22"/>
                <w:szCs w:val="22"/>
              </w:rPr>
              <w:t>.</w:t>
            </w:r>
          </w:p>
        </w:tc>
        <w:tc>
          <w:tcPr>
            <w:tcW w:w="4584" w:type="dxa"/>
            <w:vAlign w:val="center"/>
          </w:tcPr>
          <w:p w:rsidR="00864CED" w:rsidRPr="005C0E1F" w:rsidRDefault="00864CED" w:rsidP="00661D2C">
            <w:pPr>
              <w:overflowPunct w:val="0"/>
              <w:autoSpaceDE w:val="0"/>
              <w:autoSpaceDN w:val="0"/>
              <w:adjustRightInd w:val="0"/>
              <w:jc w:val="both"/>
              <w:rPr>
                <w:b/>
                <w:sz w:val="22"/>
                <w:szCs w:val="22"/>
                <w:lang w:val="sr-Cyrl-CS"/>
              </w:rPr>
            </w:pPr>
            <w:r w:rsidRPr="005C0E1F">
              <w:rPr>
                <w:b/>
                <w:sz w:val="22"/>
                <w:szCs w:val="22"/>
                <w:lang w:val="sr-Cyrl-CS"/>
              </w:rPr>
              <w:t>Зона 3</w:t>
            </w:r>
          </w:p>
        </w:tc>
        <w:tc>
          <w:tcPr>
            <w:tcW w:w="2724" w:type="dxa"/>
            <w:vAlign w:val="center"/>
          </w:tcPr>
          <w:p w:rsidR="00864CED" w:rsidRPr="005C0E1F" w:rsidRDefault="00864CED" w:rsidP="005C0E1F">
            <w:pPr>
              <w:overflowPunct w:val="0"/>
              <w:autoSpaceDE w:val="0"/>
              <w:autoSpaceDN w:val="0"/>
              <w:adjustRightInd w:val="0"/>
              <w:jc w:val="right"/>
              <w:rPr>
                <w:sz w:val="22"/>
                <w:szCs w:val="22"/>
                <w:lang w:val="sr-Cyrl-CS"/>
              </w:rPr>
            </w:pPr>
            <w:r w:rsidRPr="005C0E1F">
              <w:rPr>
                <w:sz w:val="22"/>
                <w:szCs w:val="22"/>
                <w:lang w:val="sr-Cyrl-CS"/>
              </w:rPr>
              <w:t>1</w:t>
            </w:r>
            <w:r w:rsidR="005C0E1F" w:rsidRPr="005C0E1F">
              <w:rPr>
                <w:sz w:val="22"/>
                <w:szCs w:val="22"/>
                <w:lang w:val="sr-Cyrl-CS"/>
              </w:rPr>
              <w:t>6</w:t>
            </w:r>
            <w:r w:rsidRPr="005C0E1F">
              <w:rPr>
                <w:sz w:val="22"/>
                <w:szCs w:val="22"/>
                <w:lang w:val="sr-Cyrl-CS"/>
              </w:rPr>
              <w:t>,00</w:t>
            </w:r>
          </w:p>
        </w:tc>
      </w:tr>
    </w:tbl>
    <w:p w:rsidR="00864CED" w:rsidRPr="005C0E1F" w:rsidRDefault="00864CED" w:rsidP="00864CED">
      <w:pPr>
        <w:ind w:firstLine="708"/>
        <w:jc w:val="both"/>
        <w:rPr>
          <w:sz w:val="22"/>
          <w:szCs w:val="22"/>
          <w:lang w:val="sr-Cyrl-RS"/>
        </w:rPr>
      </w:pPr>
      <w:r w:rsidRPr="005C0E1F">
        <w:rPr>
          <w:sz w:val="22"/>
          <w:szCs w:val="22"/>
        </w:rPr>
        <w:tab/>
        <w:t xml:space="preserve">Накнада се </w:t>
      </w:r>
      <w:r w:rsidRPr="005C0E1F">
        <w:rPr>
          <w:sz w:val="22"/>
          <w:szCs w:val="22"/>
          <w:lang w:val="sr-Cyrl-RS"/>
        </w:rPr>
        <w:t xml:space="preserve">плаћа на основу </w:t>
      </w:r>
      <w:r w:rsidRPr="005C0E1F">
        <w:rPr>
          <w:sz w:val="22"/>
          <w:szCs w:val="22"/>
        </w:rPr>
        <w:t>решења Општинске управе, Одељења за финансије и јавне приходе</w:t>
      </w:r>
      <w:r w:rsidRPr="005C0E1F">
        <w:rPr>
          <w:sz w:val="22"/>
          <w:szCs w:val="22"/>
          <w:lang w:val="sr-Cyrl-RS"/>
        </w:rPr>
        <w:t>.</w:t>
      </w:r>
    </w:p>
    <w:p w:rsidR="00864CED" w:rsidRPr="005C0E1F" w:rsidRDefault="00864CED" w:rsidP="00864CED">
      <w:pPr>
        <w:ind w:firstLine="720"/>
        <w:rPr>
          <w:sz w:val="22"/>
          <w:szCs w:val="22"/>
          <w:lang w:val="sr-Cyrl-RS"/>
        </w:rPr>
      </w:pPr>
    </w:p>
    <w:p w:rsidR="00864CED" w:rsidRPr="005C0E1F" w:rsidRDefault="00864CED" w:rsidP="00864CED">
      <w:pPr>
        <w:jc w:val="both"/>
        <w:rPr>
          <w:sz w:val="22"/>
          <w:szCs w:val="22"/>
          <w:lang w:val="sr-Latn-RS"/>
        </w:rPr>
      </w:pPr>
    </w:p>
    <w:p w:rsidR="00864CED" w:rsidRPr="005C0E1F" w:rsidRDefault="00864CED" w:rsidP="00864CED">
      <w:pPr>
        <w:ind w:firstLine="720"/>
        <w:jc w:val="both"/>
        <w:rPr>
          <w:b/>
          <w:sz w:val="22"/>
          <w:szCs w:val="22"/>
        </w:rPr>
      </w:pPr>
      <w:r w:rsidRPr="005C0E1F">
        <w:rPr>
          <w:b/>
          <w:sz w:val="22"/>
          <w:szCs w:val="22"/>
        </w:rPr>
        <w:t>Накнада за коришћење јавне површине по основу заузећа грађевинским материјалом и за извођење грађевинских радова и изградњу.</w:t>
      </w:r>
      <w:r w:rsidRPr="005C0E1F">
        <w:rPr>
          <w:b/>
          <w:sz w:val="22"/>
          <w:szCs w:val="22"/>
          <w:lang w:val="sr-Cyrl-RS"/>
        </w:rPr>
        <w:t xml:space="preserve">                                                                                           </w:t>
      </w:r>
    </w:p>
    <w:p w:rsidR="00864CED" w:rsidRPr="005C0E1F" w:rsidRDefault="00864CED" w:rsidP="00864CED">
      <w:pPr>
        <w:jc w:val="both"/>
        <w:rPr>
          <w:sz w:val="22"/>
          <w:szCs w:val="22"/>
        </w:rPr>
      </w:pPr>
    </w:p>
    <w:p w:rsidR="00864CED" w:rsidRPr="005C0E1F" w:rsidRDefault="00864CED" w:rsidP="00864CED">
      <w:pPr>
        <w:jc w:val="center"/>
        <w:rPr>
          <w:b/>
          <w:sz w:val="22"/>
          <w:szCs w:val="22"/>
        </w:rPr>
      </w:pPr>
      <w:r w:rsidRPr="005C0E1F">
        <w:rPr>
          <w:b/>
          <w:sz w:val="22"/>
          <w:szCs w:val="22"/>
        </w:rPr>
        <w:t>ПРИЛОГ БРОЈ 3.</w:t>
      </w:r>
    </w:p>
    <w:p w:rsidR="00864CED" w:rsidRPr="005C0E1F" w:rsidRDefault="00864CED" w:rsidP="00864CED">
      <w:pPr>
        <w:ind w:firstLine="720"/>
        <w:jc w:val="both"/>
        <w:rPr>
          <w:sz w:val="22"/>
          <w:szCs w:val="22"/>
        </w:rPr>
      </w:pPr>
      <w:r w:rsidRPr="005C0E1F">
        <w:rPr>
          <w:sz w:val="22"/>
          <w:szCs w:val="22"/>
        </w:rPr>
        <w:t xml:space="preserve">Накнада за </w:t>
      </w:r>
      <w:proofErr w:type="gramStart"/>
      <w:r w:rsidRPr="005C0E1F">
        <w:rPr>
          <w:sz w:val="22"/>
          <w:szCs w:val="22"/>
        </w:rPr>
        <w:t xml:space="preserve">коришћење </w:t>
      </w:r>
      <w:r w:rsidR="005C0E1F" w:rsidRPr="005C0E1F">
        <w:rPr>
          <w:sz w:val="22"/>
          <w:szCs w:val="22"/>
          <w:lang w:val="sr-Cyrl-RS"/>
        </w:rPr>
        <w:t xml:space="preserve"> јавне</w:t>
      </w:r>
      <w:proofErr w:type="gramEnd"/>
      <w:r w:rsidR="005C0E1F" w:rsidRPr="005C0E1F">
        <w:rPr>
          <w:sz w:val="22"/>
          <w:szCs w:val="22"/>
          <w:lang w:val="sr-Cyrl-RS"/>
        </w:rPr>
        <w:t xml:space="preserve"> површине </w:t>
      </w:r>
      <w:r w:rsidRPr="005C0E1F">
        <w:rPr>
          <w:sz w:val="22"/>
          <w:szCs w:val="22"/>
        </w:rPr>
        <w:t>се плаћа за коришћење јавне површине по основу заузећа грађевинским материјалом и за извођење грађевинских радова и изградњу, а  утврђује се у дневном износу по м2, и то:</w:t>
      </w:r>
    </w:p>
    <w:p w:rsidR="00864CED" w:rsidRPr="005C0E1F" w:rsidRDefault="00864CED" w:rsidP="00864CED">
      <w:pPr>
        <w:ind w:firstLine="720"/>
        <w:rPr>
          <w:sz w:val="22"/>
          <w:szCs w:val="22"/>
          <w:lang w:val="sr-Cyrl-CS"/>
        </w:rPr>
      </w:pPr>
      <w:r w:rsidRPr="005C0E1F">
        <w:rPr>
          <w:sz w:val="22"/>
          <w:szCs w:val="22"/>
          <w:lang w:val="sr-Cyrl-CS"/>
        </w:rPr>
        <w:t xml:space="preserve">-при изградњи објеката по </w:t>
      </w:r>
      <w:r w:rsidRPr="005C0E1F">
        <w:rPr>
          <w:sz w:val="22"/>
          <w:szCs w:val="22"/>
          <w:lang w:val="sr-Cyrl-RS"/>
        </w:rPr>
        <w:t>м</w:t>
      </w:r>
      <w:r w:rsidRPr="005C0E1F">
        <w:rPr>
          <w:sz w:val="22"/>
          <w:szCs w:val="22"/>
          <w:vertAlign w:val="superscript"/>
          <w:lang w:val="sr-Cyrl-CS"/>
        </w:rPr>
        <w:t>2</w:t>
      </w:r>
      <w:r w:rsidRPr="005C0E1F">
        <w:rPr>
          <w:sz w:val="22"/>
          <w:szCs w:val="22"/>
          <w:lang w:val="sr-Cyrl-CS"/>
        </w:rPr>
        <w:t xml:space="preserve"> заузете површине ..........................................</w:t>
      </w:r>
      <w:r w:rsidRPr="005C0E1F">
        <w:rPr>
          <w:sz w:val="22"/>
          <w:szCs w:val="22"/>
        </w:rPr>
        <w:t>.</w:t>
      </w:r>
      <w:r w:rsidRPr="005C0E1F">
        <w:rPr>
          <w:sz w:val="22"/>
          <w:szCs w:val="22"/>
          <w:lang w:val="sr-Cyrl-CS"/>
        </w:rPr>
        <w:t>.3</w:t>
      </w:r>
      <w:r w:rsidR="005C0E1F" w:rsidRPr="005C0E1F">
        <w:rPr>
          <w:sz w:val="22"/>
          <w:szCs w:val="22"/>
          <w:lang w:val="sr-Cyrl-CS"/>
        </w:rPr>
        <w:t>8</w:t>
      </w:r>
      <w:r w:rsidRPr="005C0E1F">
        <w:rPr>
          <w:sz w:val="22"/>
          <w:szCs w:val="22"/>
          <w:lang w:val="sr-Cyrl-CS"/>
        </w:rPr>
        <w:t>,00 дин</w:t>
      </w:r>
    </w:p>
    <w:p w:rsidR="00864CED" w:rsidRPr="005C0E1F" w:rsidRDefault="00864CED" w:rsidP="00864CED">
      <w:pPr>
        <w:ind w:firstLine="720"/>
        <w:jc w:val="both"/>
        <w:rPr>
          <w:sz w:val="22"/>
          <w:szCs w:val="22"/>
          <w:lang w:val="sr-Cyrl-CS"/>
        </w:rPr>
      </w:pPr>
      <w:r w:rsidRPr="005C0E1F">
        <w:rPr>
          <w:sz w:val="22"/>
          <w:szCs w:val="22"/>
          <w:lang w:val="sr-Cyrl-CS"/>
        </w:rPr>
        <w:t xml:space="preserve">-при извођењу радова који изискују раскопавање коловоза и тротоара по </w:t>
      </w:r>
      <w:r w:rsidRPr="005C0E1F">
        <w:rPr>
          <w:sz w:val="22"/>
          <w:szCs w:val="22"/>
          <w:lang w:val="sr-Cyrl-RS"/>
        </w:rPr>
        <w:t>м</w:t>
      </w:r>
      <w:r w:rsidRPr="005C0E1F">
        <w:rPr>
          <w:sz w:val="22"/>
          <w:szCs w:val="22"/>
          <w:vertAlign w:val="superscript"/>
          <w:lang w:val="sr-Cyrl-CS"/>
        </w:rPr>
        <w:t>2</w:t>
      </w:r>
      <w:r w:rsidRPr="005C0E1F">
        <w:rPr>
          <w:sz w:val="22"/>
          <w:szCs w:val="22"/>
          <w:lang w:val="sr-Cyrl-CS"/>
        </w:rPr>
        <w:t>....... 3</w:t>
      </w:r>
      <w:r w:rsidR="005C0E1F" w:rsidRPr="005C0E1F">
        <w:rPr>
          <w:sz w:val="22"/>
          <w:szCs w:val="22"/>
          <w:lang w:val="sr-Cyrl-CS"/>
        </w:rPr>
        <w:t>8</w:t>
      </w:r>
      <w:r w:rsidRPr="005C0E1F">
        <w:rPr>
          <w:sz w:val="22"/>
          <w:szCs w:val="22"/>
          <w:lang w:val="sr-Cyrl-CS"/>
        </w:rPr>
        <w:t>,00 дин</w:t>
      </w:r>
      <w:r w:rsidR="005C0E1F" w:rsidRPr="005C0E1F">
        <w:rPr>
          <w:sz w:val="22"/>
          <w:szCs w:val="22"/>
          <w:lang w:val="sr-Cyrl-CS"/>
        </w:rPr>
        <w:t>.</w:t>
      </w:r>
    </w:p>
    <w:p w:rsidR="00864CED" w:rsidRPr="005C0E1F" w:rsidRDefault="00864CED" w:rsidP="00864CED">
      <w:pPr>
        <w:ind w:firstLine="720"/>
        <w:jc w:val="both"/>
        <w:rPr>
          <w:sz w:val="22"/>
          <w:szCs w:val="22"/>
        </w:rPr>
      </w:pPr>
      <w:r w:rsidRPr="005C0E1F">
        <w:rPr>
          <w:sz w:val="22"/>
          <w:szCs w:val="22"/>
        </w:rPr>
        <w:t>Накнада се обрачунава на дневном нивоу, и плаћа се у пуном износу пре почетка коришћења јавне површине на основу решења Општинске управе, Одељења за финансије и јавне приходе.</w:t>
      </w:r>
    </w:p>
    <w:p w:rsidR="00864CED" w:rsidRPr="005C0E1F" w:rsidRDefault="00864CED" w:rsidP="00864CED">
      <w:pPr>
        <w:ind w:firstLine="720"/>
        <w:jc w:val="both"/>
        <w:rPr>
          <w:sz w:val="22"/>
          <w:szCs w:val="22"/>
        </w:rPr>
      </w:pPr>
    </w:p>
    <w:p w:rsidR="00A9326C" w:rsidRPr="005C0E1F" w:rsidRDefault="00864CED" w:rsidP="00A9326C">
      <w:pPr>
        <w:ind w:firstLine="720"/>
        <w:jc w:val="both"/>
        <w:rPr>
          <w:sz w:val="22"/>
          <w:szCs w:val="22"/>
        </w:rPr>
      </w:pPr>
      <w:r w:rsidRPr="005C0E1F">
        <w:rPr>
          <w:sz w:val="22"/>
          <w:szCs w:val="22"/>
        </w:rPr>
        <w:t>УВЕЋАЊЕ НАКНАДЕ:</w:t>
      </w:r>
    </w:p>
    <w:p w:rsidR="00864CED" w:rsidRPr="005C0E1F" w:rsidRDefault="00864CED" w:rsidP="00864CED">
      <w:pPr>
        <w:ind w:firstLine="720"/>
        <w:jc w:val="both"/>
        <w:rPr>
          <w:sz w:val="22"/>
          <w:szCs w:val="22"/>
        </w:rPr>
      </w:pPr>
      <w:r w:rsidRPr="005C0E1F">
        <w:rPr>
          <w:sz w:val="22"/>
          <w:szCs w:val="22"/>
        </w:rPr>
        <w:t>Накнада из става 1.овог члана увећава се за 100% ако инвеститор продужи дозвољени рок заузимања јавне површине. Под продужењем рока, подразумева се прекорачење рока завршетка изградње евидентираног у писменој изјави инвеститора о почетку грађења, одн.извођења радова и року завршетка грађења, одн.извођења радова према Закону о планирању и изградњи.</w:t>
      </w:r>
    </w:p>
    <w:p w:rsidR="00A9326C" w:rsidRDefault="00A9326C" w:rsidP="00864CED">
      <w:pPr>
        <w:ind w:firstLine="720"/>
        <w:jc w:val="both"/>
        <w:rPr>
          <w:sz w:val="22"/>
          <w:szCs w:val="22"/>
        </w:rPr>
      </w:pPr>
    </w:p>
    <w:p w:rsidR="00864CED" w:rsidRPr="005C0E1F" w:rsidRDefault="00864CED" w:rsidP="00864CED">
      <w:pPr>
        <w:ind w:firstLine="720"/>
        <w:jc w:val="both"/>
        <w:rPr>
          <w:sz w:val="22"/>
          <w:szCs w:val="22"/>
        </w:rPr>
      </w:pPr>
      <w:r w:rsidRPr="005C0E1F">
        <w:rPr>
          <w:sz w:val="22"/>
          <w:szCs w:val="22"/>
        </w:rPr>
        <w:t>ОСЛОБАЂАЊЕ ПЛАЋАЊА</w:t>
      </w:r>
    </w:p>
    <w:p w:rsidR="00864CED" w:rsidRPr="005C0E1F" w:rsidRDefault="00864CED" w:rsidP="00864CED">
      <w:pPr>
        <w:jc w:val="both"/>
        <w:rPr>
          <w:sz w:val="22"/>
          <w:szCs w:val="22"/>
          <w:lang w:val="sr-Cyrl-CS"/>
        </w:rPr>
      </w:pPr>
      <w:r w:rsidRPr="005C0E1F">
        <w:rPr>
          <w:sz w:val="22"/>
          <w:szCs w:val="22"/>
          <w:lang w:val="sr-Cyrl-CS"/>
        </w:rPr>
        <w:tab/>
        <w:t>Накнада из става 1.</w:t>
      </w:r>
      <w:r w:rsidR="005C0E1F" w:rsidRPr="005C0E1F">
        <w:rPr>
          <w:sz w:val="22"/>
          <w:szCs w:val="22"/>
          <w:lang w:val="sr-Cyrl-CS"/>
        </w:rPr>
        <w:t xml:space="preserve"> </w:t>
      </w:r>
      <w:r w:rsidRPr="005C0E1F">
        <w:rPr>
          <w:sz w:val="22"/>
          <w:szCs w:val="22"/>
          <w:lang w:val="sr-Cyrl-CS"/>
        </w:rPr>
        <w:t xml:space="preserve">овог </w:t>
      </w:r>
      <w:r w:rsidR="005C0E1F" w:rsidRPr="005C0E1F">
        <w:rPr>
          <w:sz w:val="22"/>
          <w:szCs w:val="22"/>
          <w:lang w:val="sr-Cyrl-CS"/>
        </w:rPr>
        <w:t>прилога</w:t>
      </w:r>
      <w:r w:rsidRPr="005C0E1F">
        <w:rPr>
          <w:sz w:val="22"/>
          <w:szCs w:val="22"/>
          <w:lang w:val="sr-Cyrl-CS"/>
        </w:rPr>
        <w:t xml:space="preserve"> се не плаћа ако се раскопавање, односно заузимање јавне површине врши због изградње, реконструкције коловоза, тротоара или друге саобраћајне површине, као и приликом извођења радова јавних комуналних предузећа у сврху довођења објекта у функцију. Под довођењем објекта у функцију подразумевају се радови на текућем (редовном) одржавању објекта, за које се издаје одобрење по Закону о планирању и изградњи.</w:t>
      </w:r>
    </w:p>
    <w:p w:rsidR="003A4867" w:rsidRPr="005C0E1F" w:rsidRDefault="003A4867" w:rsidP="00864CED">
      <w:pPr>
        <w:jc w:val="both"/>
        <w:rPr>
          <w:sz w:val="22"/>
          <w:szCs w:val="22"/>
          <w:lang w:val="sr-Cyrl-CS"/>
        </w:rPr>
      </w:pPr>
    </w:p>
    <w:p w:rsidR="003A4867" w:rsidRPr="005C0E1F" w:rsidRDefault="003A4867" w:rsidP="003A4867">
      <w:pPr>
        <w:tabs>
          <w:tab w:val="center" w:pos="4658"/>
        </w:tabs>
        <w:jc w:val="center"/>
        <w:rPr>
          <w:sz w:val="22"/>
          <w:szCs w:val="22"/>
        </w:rPr>
      </w:pPr>
      <w:r w:rsidRPr="005C0E1F">
        <w:rPr>
          <w:b/>
          <w:sz w:val="22"/>
          <w:szCs w:val="22"/>
          <w:lang w:val="sr-Cyrl-RS"/>
        </w:rPr>
        <w:t>Прелазне и завршне одредбе</w:t>
      </w:r>
    </w:p>
    <w:p w:rsidR="003A4867" w:rsidRPr="005C0E1F" w:rsidRDefault="003A4867" w:rsidP="003A4867">
      <w:pPr>
        <w:tabs>
          <w:tab w:val="left" w:pos="873"/>
          <w:tab w:val="center" w:pos="4658"/>
        </w:tabs>
        <w:rPr>
          <w:sz w:val="22"/>
          <w:szCs w:val="22"/>
        </w:rPr>
      </w:pPr>
    </w:p>
    <w:p w:rsidR="003A4867" w:rsidRPr="005C0E1F" w:rsidRDefault="003A4867" w:rsidP="003A4867">
      <w:pPr>
        <w:tabs>
          <w:tab w:val="left" w:pos="873"/>
          <w:tab w:val="center" w:pos="4658"/>
        </w:tabs>
        <w:jc w:val="center"/>
        <w:rPr>
          <w:sz w:val="22"/>
          <w:szCs w:val="22"/>
        </w:rPr>
      </w:pPr>
      <w:r w:rsidRPr="005C0E1F">
        <w:rPr>
          <w:sz w:val="22"/>
          <w:szCs w:val="22"/>
        </w:rPr>
        <w:t xml:space="preserve">Члан </w:t>
      </w:r>
      <w:r w:rsidRPr="005C0E1F">
        <w:rPr>
          <w:sz w:val="22"/>
          <w:szCs w:val="22"/>
          <w:lang w:val="sr-Cyrl-RS"/>
        </w:rPr>
        <w:t>19</w:t>
      </w:r>
      <w:r w:rsidRPr="005C0E1F">
        <w:rPr>
          <w:sz w:val="22"/>
          <w:szCs w:val="22"/>
        </w:rPr>
        <w:t>.</w:t>
      </w:r>
    </w:p>
    <w:p w:rsidR="003A4867" w:rsidRPr="005C0E1F" w:rsidRDefault="003A4867" w:rsidP="005C0E1F">
      <w:pPr>
        <w:rPr>
          <w:sz w:val="22"/>
          <w:szCs w:val="22"/>
          <w:lang w:val="sr-Cyrl-RS"/>
        </w:rPr>
      </w:pPr>
      <w:r w:rsidRPr="005C0E1F">
        <w:rPr>
          <w:sz w:val="22"/>
          <w:szCs w:val="22"/>
        </w:rPr>
        <w:tab/>
        <w:t xml:space="preserve">Корисници јавних површина, који исте користе на дан ступања на снагу ове одлуке, настављају да користе одобрене јавне површине до истека периода </w:t>
      </w:r>
      <w:r w:rsidR="005C0E1F" w:rsidRPr="005C0E1F">
        <w:rPr>
          <w:sz w:val="22"/>
          <w:szCs w:val="22"/>
          <w:lang w:val="sr-Cyrl-RS"/>
        </w:rPr>
        <w:t xml:space="preserve">коришћења јавне површине или рока </w:t>
      </w:r>
      <w:r w:rsidRPr="005C0E1F">
        <w:rPr>
          <w:sz w:val="22"/>
          <w:szCs w:val="22"/>
        </w:rPr>
        <w:t>закупа.</w:t>
      </w:r>
    </w:p>
    <w:p w:rsidR="003A4867" w:rsidRPr="005C0E1F" w:rsidRDefault="003A4867" w:rsidP="003A4867">
      <w:pPr>
        <w:ind w:firstLine="720"/>
        <w:jc w:val="center"/>
        <w:rPr>
          <w:sz w:val="22"/>
          <w:szCs w:val="22"/>
          <w:lang w:val="sr-Cyrl-CS"/>
        </w:rPr>
      </w:pPr>
      <w:r w:rsidRPr="005C0E1F">
        <w:rPr>
          <w:sz w:val="22"/>
          <w:szCs w:val="22"/>
        </w:rPr>
        <w:t xml:space="preserve">Члан </w:t>
      </w:r>
      <w:r w:rsidRPr="005C0E1F">
        <w:rPr>
          <w:sz w:val="22"/>
          <w:szCs w:val="22"/>
          <w:lang w:val="sr-Cyrl-RS"/>
        </w:rPr>
        <w:t>20</w:t>
      </w:r>
      <w:r w:rsidRPr="005C0E1F">
        <w:rPr>
          <w:sz w:val="22"/>
          <w:szCs w:val="22"/>
        </w:rPr>
        <w:t>.</w:t>
      </w:r>
      <w:r w:rsidRPr="005C0E1F">
        <w:rPr>
          <w:sz w:val="22"/>
          <w:szCs w:val="22"/>
          <w:lang w:val="sr-Cyrl-CS"/>
        </w:rPr>
        <w:tab/>
      </w:r>
    </w:p>
    <w:p w:rsidR="003A4867" w:rsidRPr="005C0E1F" w:rsidRDefault="003A4867" w:rsidP="003A4867">
      <w:pPr>
        <w:ind w:firstLine="720"/>
        <w:rPr>
          <w:sz w:val="22"/>
          <w:szCs w:val="22"/>
          <w:lang w:val="sr-Cyrl-CS"/>
        </w:rPr>
      </w:pPr>
      <w:r w:rsidRPr="005C0E1F">
        <w:rPr>
          <w:sz w:val="22"/>
          <w:szCs w:val="22"/>
          <w:lang w:val="sr-Cyrl-CS"/>
        </w:rPr>
        <w:t>Даном ступања на снагу ове одлуке, престаје да важи Одлука о накнадама за коришћење јавних површина на територији општине Оџаци („Службени листи општине Оџаци“ број 9/2019 и 27/2020).</w:t>
      </w:r>
    </w:p>
    <w:p w:rsidR="003A4867" w:rsidRPr="005C0E1F" w:rsidRDefault="003A4867" w:rsidP="003A4867">
      <w:pPr>
        <w:ind w:left="3600" w:firstLine="720"/>
        <w:rPr>
          <w:sz w:val="22"/>
          <w:szCs w:val="22"/>
        </w:rPr>
      </w:pPr>
      <w:r w:rsidRPr="005C0E1F">
        <w:rPr>
          <w:sz w:val="22"/>
          <w:szCs w:val="22"/>
        </w:rPr>
        <w:t xml:space="preserve">Члан </w:t>
      </w:r>
      <w:r w:rsidRPr="005C0E1F">
        <w:rPr>
          <w:sz w:val="22"/>
          <w:szCs w:val="22"/>
          <w:lang w:val="sr-Cyrl-RS"/>
        </w:rPr>
        <w:t>21</w:t>
      </w:r>
      <w:r w:rsidRPr="005C0E1F">
        <w:rPr>
          <w:sz w:val="22"/>
          <w:szCs w:val="22"/>
        </w:rPr>
        <w:t>.</w:t>
      </w:r>
    </w:p>
    <w:p w:rsidR="003A4867" w:rsidRPr="005C0E1F" w:rsidRDefault="003A4867" w:rsidP="003A4867">
      <w:pPr>
        <w:ind w:firstLine="720"/>
        <w:rPr>
          <w:rFonts w:eastAsia="Arial"/>
          <w:color w:val="000000"/>
          <w:sz w:val="22"/>
          <w:szCs w:val="22"/>
        </w:rPr>
      </w:pPr>
      <w:r w:rsidRPr="005C0E1F">
        <w:rPr>
          <w:rFonts w:eastAsia="Arial"/>
          <w:color w:val="000000"/>
          <w:sz w:val="22"/>
          <w:szCs w:val="22"/>
        </w:rPr>
        <w:t xml:space="preserve">Ова одлука ступа на снагу осмог дана од </w:t>
      </w:r>
      <w:proofErr w:type="gramStart"/>
      <w:r w:rsidRPr="005C0E1F">
        <w:rPr>
          <w:rFonts w:eastAsia="Arial"/>
          <w:color w:val="000000"/>
          <w:sz w:val="22"/>
          <w:szCs w:val="22"/>
        </w:rPr>
        <w:t>дана  објављивања</w:t>
      </w:r>
      <w:proofErr w:type="gramEnd"/>
      <w:r w:rsidRPr="005C0E1F">
        <w:rPr>
          <w:rFonts w:eastAsia="Arial"/>
          <w:color w:val="000000"/>
          <w:sz w:val="22"/>
          <w:szCs w:val="22"/>
        </w:rPr>
        <w:t xml:space="preserve"> у „Службеном листу општине Оџаци“.</w:t>
      </w:r>
    </w:p>
    <w:p w:rsidR="00864CED" w:rsidRPr="005C0E1F" w:rsidRDefault="00864CED" w:rsidP="00864CED">
      <w:pPr>
        <w:pStyle w:val="Default"/>
        <w:jc w:val="center"/>
        <w:rPr>
          <w:rFonts w:ascii="Times New Roman" w:hAnsi="Times New Roman" w:cs="Times New Roman"/>
          <w:color w:val="auto"/>
          <w:sz w:val="22"/>
          <w:szCs w:val="22"/>
          <w:lang w:val="sr-Cyrl-CS"/>
        </w:rPr>
      </w:pPr>
      <w:r w:rsidRPr="005C0E1F">
        <w:rPr>
          <w:rFonts w:ascii="Times New Roman" w:hAnsi="Times New Roman" w:cs="Times New Roman"/>
          <w:sz w:val="22"/>
          <w:szCs w:val="22"/>
        </w:rPr>
        <w:tab/>
      </w:r>
      <w:r w:rsidRPr="005C0E1F">
        <w:rPr>
          <w:rFonts w:ascii="Times New Roman" w:hAnsi="Times New Roman" w:cs="Times New Roman"/>
          <w:sz w:val="22"/>
          <w:szCs w:val="22"/>
          <w:lang w:val="sr-Cyrl-CS"/>
        </w:rPr>
        <w:t>СКУПШТИНА ОПШТИНЕ ОЏАЦИ</w:t>
      </w:r>
    </w:p>
    <w:p w:rsidR="00864CED" w:rsidRPr="005C0E1F" w:rsidRDefault="00864CED" w:rsidP="00864CED">
      <w:pPr>
        <w:pStyle w:val="Default"/>
        <w:jc w:val="both"/>
        <w:rPr>
          <w:rFonts w:ascii="Times New Roman" w:hAnsi="Times New Roman" w:cs="Times New Roman"/>
          <w:sz w:val="22"/>
          <w:szCs w:val="22"/>
          <w:lang w:val="sr-Latn-RS"/>
        </w:rPr>
      </w:pPr>
      <w:r w:rsidRPr="005C0E1F">
        <w:rPr>
          <w:rFonts w:ascii="Times New Roman" w:hAnsi="Times New Roman" w:cs="Times New Roman"/>
          <w:sz w:val="22"/>
          <w:szCs w:val="22"/>
        </w:rPr>
        <w:t xml:space="preserve">Број: </w:t>
      </w:r>
      <w:r w:rsidR="00A9326C">
        <w:rPr>
          <w:rFonts w:ascii="Times New Roman" w:hAnsi="Times New Roman" w:cs="Times New Roman"/>
          <w:sz w:val="22"/>
          <w:szCs w:val="22"/>
          <w:lang w:val="sr-Cyrl-RS"/>
        </w:rPr>
        <w:t>02-  /2021</w:t>
      </w:r>
      <w:r w:rsidRPr="005C0E1F">
        <w:rPr>
          <w:rFonts w:ascii="Times New Roman" w:hAnsi="Times New Roman" w:cs="Times New Roman"/>
          <w:sz w:val="22"/>
          <w:szCs w:val="22"/>
          <w:lang w:val="sr-Cyrl-RS"/>
        </w:rPr>
        <w:t>-</w:t>
      </w:r>
      <w:r w:rsidRPr="005C0E1F">
        <w:rPr>
          <w:rFonts w:ascii="Times New Roman" w:hAnsi="Times New Roman" w:cs="Times New Roman"/>
          <w:sz w:val="22"/>
          <w:szCs w:val="22"/>
          <w:lang w:val="sr-Latn-RS"/>
        </w:rPr>
        <w:t>II</w:t>
      </w:r>
    </w:p>
    <w:p w:rsidR="00864CED" w:rsidRPr="005C0E1F" w:rsidRDefault="00A9326C" w:rsidP="005C0E1F">
      <w:pPr>
        <w:pStyle w:val="Default"/>
        <w:tabs>
          <w:tab w:val="left" w:pos="6248"/>
        </w:tabs>
        <w:jc w:val="both"/>
        <w:rPr>
          <w:rFonts w:ascii="Times New Roman" w:hAnsi="Times New Roman" w:cs="Times New Roman"/>
          <w:sz w:val="22"/>
          <w:szCs w:val="22"/>
          <w:lang w:val="sr-Cyrl-RS"/>
        </w:rPr>
      </w:pPr>
      <w:r>
        <w:rPr>
          <w:rFonts w:ascii="Times New Roman" w:hAnsi="Times New Roman" w:cs="Times New Roman"/>
          <w:sz w:val="22"/>
          <w:szCs w:val="22"/>
          <w:lang w:val="sr-Cyrl-RS"/>
        </w:rPr>
        <w:t>Дана:</w:t>
      </w:r>
      <w:r>
        <w:rPr>
          <w:rFonts w:ascii="Times New Roman" w:hAnsi="Times New Roman" w:cs="Times New Roman"/>
          <w:sz w:val="22"/>
          <w:szCs w:val="22"/>
          <w:lang w:val="sr-Latn-RS"/>
        </w:rPr>
        <w:t xml:space="preserve">     </w:t>
      </w:r>
      <w:r>
        <w:rPr>
          <w:rFonts w:ascii="Times New Roman" w:hAnsi="Times New Roman" w:cs="Times New Roman"/>
          <w:sz w:val="22"/>
          <w:szCs w:val="22"/>
          <w:lang w:val="sr-Cyrl-RS"/>
        </w:rPr>
        <w:t xml:space="preserve"> </w:t>
      </w:r>
      <w:r>
        <w:rPr>
          <w:rFonts w:ascii="Times New Roman" w:hAnsi="Times New Roman" w:cs="Times New Roman"/>
          <w:sz w:val="22"/>
          <w:szCs w:val="22"/>
          <w:lang w:val="sr-Latn-RS"/>
        </w:rPr>
        <w:t>12</w:t>
      </w:r>
      <w:r>
        <w:rPr>
          <w:rFonts w:ascii="Times New Roman" w:hAnsi="Times New Roman" w:cs="Times New Roman"/>
          <w:sz w:val="22"/>
          <w:szCs w:val="22"/>
          <w:lang w:val="sr-Cyrl-RS"/>
        </w:rPr>
        <w:t>.</w:t>
      </w:r>
      <w:r>
        <w:rPr>
          <w:rFonts w:ascii="Times New Roman" w:hAnsi="Times New Roman" w:cs="Times New Roman"/>
          <w:sz w:val="22"/>
          <w:szCs w:val="22"/>
          <w:lang w:val="sr-Latn-RS"/>
        </w:rPr>
        <w:t xml:space="preserve"> </w:t>
      </w:r>
      <w:r>
        <w:rPr>
          <w:rFonts w:ascii="Times New Roman" w:hAnsi="Times New Roman" w:cs="Times New Roman"/>
          <w:sz w:val="22"/>
          <w:szCs w:val="22"/>
          <w:lang w:val="sr-Cyrl-RS"/>
        </w:rPr>
        <w:t>2021</w:t>
      </w:r>
      <w:r w:rsidR="00864CED" w:rsidRPr="005C0E1F">
        <w:rPr>
          <w:rFonts w:ascii="Times New Roman" w:hAnsi="Times New Roman" w:cs="Times New Roman"/>
          <w:sz w:val="22"/>
          <w:szCs w:val="22"/>
          <w:lang w:val="sr-Cyrl-RS"/>
        </w:rPr>
        <w:t>. године.</w:t>
      </w:r>
      <w:r w:rsidR="005C0E1F">
        <w:rPr>
          <w:rFonts w:ascii="Times New Roman" w:hAnsi="Times New Roman" w:cs="Times New Roman"/>
          <w:sz w:val="22"/>
          <w:szCs w:val="22"/>
          <w:lang w:val="sr-Cyrl-RS"/>
        </w:rPr>
        <w:tab/>
      </w:r>
    </w:p>
    <w:p w:rsidR="001518E8" w:rsidRPr="001518E8" w:rsidRDefault="00864CED" w:rsidP="005C0E1F">
      <w:pPr>
        <w:pStyle w:val="Default"/>
        <w:tabs>
          <w:tab w:val="left" w:pos="6701"/>
        </w:tabs>
        <w:jc w:val="both"/>
        <w:rPr>
          <w:rFonts w:ascii="Times New Roman" w:hAnsi="Times New Roman" w:cs="Times New Roman"/>
          <w:sz w:val="22"/>
          <w:szCs w:val="22"/>
        </w:rPr>
      </w:pPr>
      <w:r w:rsidRPr="005C0E1F">
        <w:rPr>
          <w:rFonts w:ascii="Times New Roman" w:hAnsi="Times New Roman" w:cs="Times New Roman"/>
          <w:sz w:val="22"/>
          <w:szCs w:val="22"/>
          <w:lang w:val="sr-Cyrl-RS"/>
        </w:rPr>
        <w:t>Оџаци,</w:t>
      </w:r>
      <w:r w:rsidRPr="005C0E1F">
        <w:rPr>
          <w:rFonts w:ascii="Times New Roman" w:hAnsi="Times New Roman" w:cs="Times New Roman"/>
          <w:sz w:val="22"/>
          <w:szCs w:val="22"/>
        </w:rPr>
        <w:t xml:space="preserve">  </w:t>
      </w:r>
      <w:r w:rsidR="005C0E1F">
        <w:rPr>
          <w:rFonts w:ascii="Times New Roman" w:hAnsi="Times New Roman" w:cs="Times New Roman"/>
          <w:sz w:val="22"/>
          <w:szCs w:val="22"/>
        </w:rPr>
        <w:tab/>
      </w:r>
      <w:r w:rsidR="005C0E1F" w:rsidRPr="005C0E1F">
        <w:rPr>
          <w:rFonts w:ascii="Times New Roman" w:hAnsi="Times New Roman" w:cs="Times New Roman"/>
          <w:sz w:val="22"/>
          <w:szCs w:val="22"/>
        </w:rPr>
        <w:t>Председник Скупштине,</w:t>
      </w:r>
      <w:r w:rsidR="005C0E1F" w:rsidRPr="005C0E1F">
        <w:rPr>
          <w:sz w:val="22"/>
          <w:szCs w:val="22"/>
        </w:rPr>
        <w:t xml:space="preserve">                                                                                                                                                                         </w:t>
      </w:r>
      <w:r w:rsidR="005C0E1F" w:rsidRPr="005C0E1F">
        <w:rPr>
          <w:sz w:val="22"/>
          <w:szCs w:val="22"/>
        </w:rPr>
        <w:tab/>
      </w:r>
      <w:r w:rsidR="005C0E1F" w:rsidRPr="005C0E1F">
        <w:rPr>
          <w:sz w:val="22"/>
          <w:szCs w:val="22"/>
        </w:rPr>
        <w:tab/>
      </w:r>
      <w:r w:rsidR="005C0E1F" w:rsidRPr="001518E8">
        <w:rPr>
          <w:rFonts w:ascii="Times New Roman" w:hAnsi="Times New Roman" w:cs="Times New Roman"/>
          <w:sz w:val="22"/>
          <w:szCs w:val="22"/>
        </w:rPr>
        <w:t>Горан Ђаковић</w:t>
      </w:r>
    </w:p>
    <w:p w:rsidR="001518E8" w:rsidRDefault="001518E8" w:rsidP="005C0E1F">
      <w:pPr>
        <w:pStyle w:val="Default"/>
        <w:tabs>
          <w:tab w:val="left" w:pos="6701"/>
        </w:tabs>
        <w:jc w:val="both"/>
        <w:rPr>
          <w:sz w:val="22"/>
          <w:szCs w:val="22"/>
        </w:rPr>
      </w:pPr>
    </w:p>
    <w:p w:rsidR="001518E8" w:rsidRDefault="001518E8" w:rsidP="005C0E1F">
      <w:pPr>
        <w:pStyle w:val="Default"/>
        <w:tabs>
          <w:tab w:val="left" w:pos="6701"/>
        </w:tabs>
        <w:jc w:val="both"/>
        <w:rPr>
          <w:sz w:val="22"/>
          <w:szCs w:val="22"/>
        </w:rPr>
      </w:pPr>
    </w:p>
    <w:p w:rsidR="001518E8" w:rsidRDefault="001518E8" w:rsidP="005C0E1F">
      <w:pPr>
        <w:pStyle w:val="Default"/>
        <w:tabs>
          <w:tab w:val="left" w:pos="6701"/>
        </w:tabs>
        <w:jc w:val="both"/>
        <w:rPr>
          <w:sz w:val="22"/>
          <w:szCs w:val="22"/>
        </w:rPr>
      </w:pPr>
    </w:p>
    <w:p w:rsidR="001518E8" w:rsidRDefault="001518E8" w:rsidP="005C0E1F">
      <w:pPr>
        <w:pStyle w:val="Default"/>
        <w:tabs>
          <w:tab w:val="left" w:pos="6701"/>
        </w:tabs>
        <w:jc w:val="both"/>
        <w:rPr>
          <w:sz w:val="22"/>
          <w:szCs w:val="22"/>
        </w:rPr>
      </w:pPr>
    </w:p>
    <w:p w:rsidR="001518E8" w:rsidRDefault="001518E8" w:rsidP="005C0E1F">
      <w:pPr>
        <w:pStyle w:val="Default"/>
        <w:tabs>
          <w:tab w:val="left" w:pos="6701"/>
        </w:tabs>
        <w:jc w:val="both"/>
        <w:rPr>
          <w:sz w:val="22"/>
          <w:szCs w:val="22"/>
        </w:rPr>
      </w:pPr>
    </w:p>
    <w:p w:rsidR="001518E8" w:rsidRDefault="001518E8" w:rsidP="005C0E1F">
      <w:pPr>
        <w:pStyle w:val="Default"/>
        <w:tabs>
          <w:tab w:val="left" w:pos="6701"/>
        </w:tabs>
        <w:jc w:val="both"/>
        <w:rPr>
          <w:sz w:val="22"/>
          <w:szCs w:val="22"/>
        </w:rPr>
      </w:pPr>
    </w:p>
    <w:p w:rsidR="001518E8" w:rsidRDefault="001518E8" w:rsidP="005C0E1F">
      <w:pPr>
        <w:pStyle w:val="Default"/>
        <w:tabs>
          <w:tab w:val="left" w:pos="6701"/>
        </w:tabs>
        <w:jc w:val="both"/>
        <w:rPr>
          <w:sz w:val="22"/>
          <w:szCs w:val="22"/>
        </w:rPr>
      </w:pPr>
    </w:p>
    <w:p w:rsidR="001518E8" w:rsidRDefault="001518E8" w:rsidP="005C0E1F">
      <w:pPr>
        <w:pStyle w:val="Default"/>
        <w:tabs>
          <w:tab w:val="left" w:pos="6701"/>
        </w:tabs>
        <w:jc w:val="both"/>
        <w:rPr>
          <w:sz w:val="22"/>
          <w:szCs w:val="22"/>
        </w:rPr>
      </w:pPr>
    </w:p>
    <w:p w:rsidR="001518E8" w:rsidRDefault="001518E8" w:rsidP="005C0E1F">
      <w:pPr>
        <w:pStyle w:val="Default"/>
        <w:tabs>
          <w:tab w:val="left" w:pos="6701"/>
        </w:tabs>
        <w:jc w:val="both"/>
        <w:rPr>
          <w:sz w:val="22"/>
          <w:szCs w:val="22"/>
        </w:rPr>
      </w:pPr>
    </w:p>
    <w:p w:rsidR="00864CED" w:rsidRPr="005C0E1F" w:rsidRDefault="00864CED" w:rsidP="005C0E1F">
      <w:pPr>
        <w:pStyle w:val="Default"/>
        <w:tabs>
          <w:tab w:val="left" w:pos="6701"/>
        </w:tabs>
        <w:jc w:val="both"/>
        <w:rPr>
          <w:rFonts w:ascii="Times New Roman" w:hAnsi="Times New Roman" w:cs="Times New Roman"/>
          <w:sz w:val="22"/>
          <w:szCs w:val="22"/>
          <w:lang w:val="sr-Cyrl-RS"/>
        </w:rPr>
      </w:pPr>
      <w:r w:rsidRPr="005C0E1F">
        <w:rPr>
          <w:rFonts w:ascii="Times New Roman" w:hAnsi="Times New Roman" w:cs="Times New Roman"/>
          <w:sz w:val="22"/>
          <w:szCs w:val="22"/>
        </w:rPr>
        <w:tab/>
      </w:r>
      <w:r w:rsidRPr="005C0E1F">
        <w:rPr>
          <w:rFonts w:ascii="Times New Roman" w:hAnsi="Times New Roman" w:cs="Times New Roman"/>
          <w:sz w:val="22"/>
          <w:szCs w:val="22"/>
        </w:rPr>
        <w:tab/>
      </w:r>
      <w:r w:rsidRPr="005C0E1F">
        <w:rPr>
          <w:rFonts w:ascii="Times New Roman" w:hAnsi="Times New Roman" w:cs="Times New Roman"/>
          <w:sz w:val="22"/>
          <w:szCs w:val="22"/>
        </w:rPr>
        <w:tab/>
      </w:r>
      <w:r w:rsidRPr="005C0E1F">
        <w:rPr>
          <w:rFonts w:ascii="Times New Roman" w:hAnsi="Times New Roman" w:cs="Times New Roman"/>
          <w:sz w:val="22"/>
          <w:szCs w:val="22"/>
        </w:rPr>
        <w:tab/>
      </w:r>
      <w:r w:rsidRPr="005C0E1F">
        <w:rPr>
          <w:rFonts w:ascii="Times New Roman" w:hAnsi="Times New Roman" w:cs="Times New Roman"/>
          <w:sz w:val="22"/>
          <w:szCs w:val="22"/>
          <w:lang w:val="sr-Cyrl-CS"/>
        </w:rPr>
        <w:t xml:space="preserve">                                             </w:t>
      </w:r>
      <w:r w:rsidRPr="005C0E1F">
        <w:rPr>
          <w:rFonts w:ascii="Times New Roman" w:hAnsi="Times New Roman" w:cs="Times New Roman"/>
          <w:sz w:val="22"/>
          <w:szCs w:val="22"/>
        </w:rPr>
        <w:t xml:space="preserve">                           </w:t>
      </w:r>
    </w:p>
    <w:p w:rsidR="00864CED" w:rsidRPr="005C0E1F" w:rsidRDefault="00864CED" w:rsidP="00864CED">
      <w:pPr>
        <w:jc w:val="right"/>
        <w:rPr>
          <w:sz w:val="22"/>
          <w:szCs w:val="22"/>
          <w:lang w:val="sr-Cyrl-RS"/>
        </w:rPr>
      </w:pPr>
    </w:p>
    <w:p w:rsidR="00864CED" w:rsidRPr="005C0E1F" w:rsidRDefault="00864CED" w:rsidP="00864CED">
      <w:pPr>
        <w:tabs>
          <w:tab w:val="left" w:pos="3345"/>
        </w:tabs>
        <w:rPr>
          <w:b/>
          <w:sz w:val="22"/>
          <w:szCs w:val="22"/>
        </w:rPr>
      </w:pPr>
      <w:r w:rsidRPr="005C0E1F">
        <w:rPr>
          <w:sz w:val="22"/>
          <w:szCs w:val="22"/>
        </w:rPr>
        <w:tab/>
      </w:r>
      <w:r w:rsidRPr="005C0E1F">
        <w:rPr>
          <w:b/>
          <w:sz w:val="22"/>
          <w:szCs w:val="22"/>
          <w:lang w:val="sr-Cyrl-RS"/>
        </w:rPr>
        <w:t>О б р а з л о ж е њ е</w:t>
      </w:r>
    </w:p>
    <w:p w:rsidR="00864CED" w:rsidRPr="005C0E1F" w:rsidRDefault="00864CED" w:rsidP="00864CED">
      <w:pPr>
        <w:rPr>
          <w:sz w:val="22"/>
          <w:szCs w:val="22"/>
        </w:rPr>
      </w:pPr>
    </w:p>
    <w:p w:rsidR="00864CED" w:rsidRPr="005C0E1F" w:rsidRDefault="00864CED" w:rsidP="00864CED">
      <w:pPr>
        <w:rPr>
          <w:sz w:val="22"/>
          <w:szCs w:val="22"/>
          <w:lang w:val="sr-Cyrl-RS"/>
        </w:rPr>
      </w:pPr>
      <w:r w:rsidRPr="005C0E1F">
        <w:rPr>
          <w:sz w:val="22"/>
          <w:szCs w:val="22"/>
          <w:lang w:val="sr-Cyrl-RS"/>
        </w:rPr>
        <w:t>Правни основ за доношење ове одлуке налази се у њеној преамбули.</w:t>
      </w:r>
    </w:p>
    <w:p w:rsidR="00864CED" w:rsidRPr="005C0E1F" w:rsidRDefault="00864CED" w:rsidP="00864CED">
      <w:pPr>
        <w:rPr>
          <w:sz w:val="22"/>
          <w:szCs w:val="22"/>
          <w:lang w:val="sr-Cyrl-RS"/>
        </w:rPr>
      </w:pPr>
    </w:p>
    <w:p w:rsidR="00864CED" w:rsidRPr="005C0E1F" w:rsidRDefault="00864CED" w:rsidP="00864CED">
      <w:pPr>
        <w:rPr>
          <w:sz w:val="22"/>
          <w:szCs w:val="22"/>
          <w:lang w:val="sr-Cyrl-RS"/>
        </w:rPr>
      </w:pPr>
      <w:r w:rsidRPr="005C0E1F">
        <w:rPr>
          <w:sz w:val="22"/>
          <w:szCs w:val="22"/>
          <w:u w:val="single"/>
          <w:lang w:val="sr-Cyrl-RS"/>
        </w:rPr>
        <w:t>Разлози за доношење одлуке</w:t>
      </w:r>
      <w:r w:rsidRPr="005C0E1F">
        <w:rPr>
          <w:sz w:val="22"/>
          <w:szCs w:val="22"/>
          <w:lang w:val="sr-Cyrl-RS"/>
        </w:rPr>
        <w:t xml:space="preserve">: </w:t>
      </w:r>
    </w:p>
    <w:p w:rsidR="00864CED" w:rsidRPr="005C0E1F" w:rsidRDefault="00864CED" w:rsidP="00864CED">
      <w:pPr>
        <w:rPr>
          <w:sz w:val="22"/>
          <w:szCs w:val="22"/>
          <w:lang w:val="sr-Cyrl-RS"/>
        </w:rPr>
      </w:pPr>
    </w:p>
    <w:p w:rsidR="00864CED" w:rsidRPr="005C0E1F" w:rsidRDefault="00864CED" w:rsidP="00864CED">
      <w:pPr>
        <w:rPr>
          <w:sz w:val="22"/>
          <w:szCs w:val="22"/>
          <w:lang w:val="sr-Cyrl-RS"/>
        </w:rPr>
      </w:pPr>
      <w:r w:rsidRPr="005C0E1F">
        <w:rPr>
          <w:sz w:val="22"/>
          <w:szCs w:val="22"/>
          <w:lang w:val="sr-Cyrl-RS"/>
        </w:rPr>
        <w:t xml:space="preserve">Одредбама члана 6. Закона о финансирању локалне самоуправе ("Сл. Гласник РС", бр. 62/2006, 47/2011, 93/2012, 99/2013 – усклађени дин.изн., 125/2014 - усклађени дин.изн., 95/2015 - усклађени дин.изн., 83/2016, 91/2016 - усклађени дин.изн., 104/2016 - др. закон), 96/2017 - усклађени дин.изн., 89/2018 - усклађени дин.изн. 95/2018 – др. </w:t>
      </w:r>
      <w:r w:rsidR="001518E8" w:rsidRPr="005C0E1F">
        <w:rPr>
          <w:sz w:val="22"/>
          <w:szCs w:val="22"/>
          <w:lang w:val="sr-Cyrl-RS"/>
        </w:rPr>
        <w:t>З</w:t>
      </w:r>
      <w:r w:rsidRPr="005C0E1F">
        <w:rPr>
          <w:sz w:val="22"/>
          <w:szCs w:val="22"/>
          <w:lang w:val="sr-Cyrl-RS"/>
        </w:rPr>
        <w:t>акон</w:t>
      </w:r>
      <w:r w:rsidR="001518E8">
        <w:rPr>
          <w:sz w:val="22"/>
          <w:szCs w:val="22"/>
          <w:lang w:val="sr-Cyrl-RS"/>
        </w:rPr>
        <w:t xml:space="preserve">, </w:t>
      </w:r>
      <w:r w:rsidR="001518E8" w:rsidRPr="001518E8">
        <w:rPr>
          <w:sz w:val="22"/>
          <w:szCs w:val="22"/>
          <w:lang w:val="sr-Cyrl-RS"/>
        </w:rPr>
        <w:t>86/2019 - усклађени дин. изн., 126/2020 - усклађени дин. изн., 99/2021 - усклађени дин. изн. и 111/2021 - др. закон)</w:t>
      </w:r>
      <w:r w:rsidRPr="005C0E1F">
        <w:rPr>
          <w:sz w:val="22"/>
          <w:szCs w:val="22"/>
          <w:lang w:val="sr-Cyrl-RS"/>
        </w:rPr>
        <w:t>) прописано је да јединици локалне самоуправе припадају приходи који се остваре на њеној територији., а одредбама члана 7. став 2. истог закона да скупштина јединице локалне самоуправе својом одлуком утврђује стопе изворних прихода, као и начин и мерила одређивање висине локалних таска и накнада.</w:t>
      </w:r>
    </w:p>
    <w:p w:rsidR="00864CED" w:rsidRPr="005C0E1F" w:rsidRDefault="00864CED" w:rsidP="00864CED">
      <w:pPr>
        <w:rPr>
          <w:sz w:val="22"/>
          <w:szCs w:val="22"/>
          <w:lang w:val="sr-Cyrl-RS"/>
        </w:rPr>
      </w:pPr>
    </w:p>
    <w:p w:rsidR="00864CED" w:rsidRPr="005C0E1F" w:rsidRDefault="00864CED" w:rsidP="00864CED">
      <w:pPr>
        <w:rPr>
          <w:sz w:val="22"/>
          <w:szCs w:val="22"/>
          <w:lang w:val="sr-Cyrl-RS"/>
        </w:rPr>
      </w:pPr>
      <w:r w:rsidRPr="005C0E1F">
        <w:rPr>
          <w:sz w:val="22"/>
          <w:szCs w:val="22"/>
          <w:lang w:val="sr-Cyrl-RS"/>
        </w:rPr>
        <w:t>Одредбама члана 239. став 3. Закона о накнадама за коришћење јавних добара (''Сл.гласник РС'', бр.95/2018</w:t>
      </w:r>
      <w:r w:rsidR="001518E8">
        <w:rPr>
          <w:sz w:val="22"/>
          <w:szCs w:val="22"/>
          <w:lang w:val="sr-Cyrl-RS"/>
        </w:rPr>
        <w:t xml:space="preserve">, </w:t>
      </w:r>
      <w:r w:rsidR="001518E8" w:rsidRPr="001518E8">
        <w:rPr>
          <w:sz w:val="22"/>
          <w:szCs w:val="22"/>
          <w:lang w:val="sr-Cyrl-RS"/>
        </w:rPr>
        <w:t>49/2019, 86/2019 - усклађени дин. изн., 156/2020 - усклађени дин. изн. и 15/2021 - доп. усклађених дин. изн.)</w:t>
      </w:r>
      <w:r w:rsidRPr="005C0E1F">
        <w:rPr>
          <w:sz w:val="22"/>
          <w:szCs w:val="22"/>
          <w:lang w:val="sr-Cyrl-RS"/>
        </w:rPr>
        <w:t xml:space="preserve">, прописано је да се актом скупштине јединице локалне самоуправе утврђује висина наканаде за коришћење јавних површина, олакшице, начин достављања и садржај података о коришћењу јавне површине надлежном органу који утврђује обавезу плаћања накнаде. </w:t>
      </w:r>
    </w:p>
    <w:p w:rsidR="00864CED" w:rsidRPr="005C0E1F" w:rsidRDefault="00864CED" w:rsidP="00864CED">
      <w:pPr>
        <w:rPr>
          <w:sz w:val="22"/>
          <w:szCs w:val="22"/>
          <w:lang w:val="sr-Cyrl-RS"/>
        </w:rPr>
      </w:pPr>
      <w:r w:rsidRPr="005C0E1F">
        <w:rPr>
          <w:sz w:val="22"/>
          <w:szCs w:val="22"/>
          <w:lang w:val="sr-Cyrl-RS"/>
        </w:rPr>
        <w:t xml:space="preserve">Највиши износ накнаде за коришћење јавне површине прописан је у Прилогу 12. Закона и то:  </w:t>
      </w:r>
    </w:p>
    <w:p w:rsidR="00864CED" w:rsidRPr="005C0E1F" w:rsidRDefault="00864CED" w:rsidP="00864CED">
      <w:pPr>
        <w:shd w:val="clear" w:color="auto" w:fill="FFFFFF"/>
        <w:suppressAutoHyphens w:val="0"/>
        <w:rPr>
          <w:color w:val="333333"/>
          <w:sz w:val="22"/>
          <w:szCs w:val="22"/>
          <w:lang w:eastAsia="en-US"/>
        </w:rPr>
      </w:pPr>
      <w:r w:rsidRPr="005C0E1F">
        <w:rPr>
          <w:color w:val="333333"/>
          <w:sz w:val="22"/>
          <w:szCs w:val="22"/>
          <w:lang w:eastAsia="en-U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6332"/>
        <w:gridCol w:w="1138"/>
        <w:gridCol w:w="1052"/>
      </w:tblGrid>
      <w:tr w:rsidR="00864CED" w:rsidRPr="005C0E1F" w:rsidTr="00661D2C">
        <w:tc>
          <w:tcPr>
            <w:tcW w:w="468" w:type="dxa"/>
            <w:shd w:val="clear" w:color="auto" w:fill="auto"/>
          </w:tcPr>
          <w:p w:rsidR="00864CED" w:rsidRPr="005C0E1F" w:rsidRDefault="00864CED" w:rsidP="00661D2C">
            <w:pPr>
              <w:rPr>
                <w:sz w:val="22"/>
                <w:szCs w:val="22"/>
                <w:lang w:val="sr-Cyrl-RS"/>
              </w:rPr>
            </w:pPr>
            <w:r w:rsidRPr="005C0E1F">
              <w:rPr>
                <w:sz w:val="22"/>
                <w:szCs w:val="22"/>
                <w:lang w:val="sr-Cyrl-RS"/>
              </w:rPr>
              <w:t>Редни број</w:t>
            </w:r>
          </w:p>
        </w:tc>
        <w:tc>
          <w:tcPr>
            <w:tcW w:w="7110" w:type="dxa"/>
            <w:shd w:val="clear" w:color="auto" w:fill="auto"/>
          </w:tcPr>
          <w:p w:rsidR="00864CED" w:rsidRPr="005C0E1F" w:rsidRDefault="00864CED" w:rsidP="00661D2C">
            <w:pPr>
              <w:jc w:val="center"/>
              <w:rPr>
                <w:sz w:val="22"/>
                <w:szCs w:val="22"/>
                <w:lang w:val="sr-Cyrl-RS"/>
              </w:rPr>
            </w:pPr>
            <w:r w:rsidRPr="005C0E1F">
              <w:rPr>
                <w:sz w:val="22"/>
                <w:szCs w:val="22"/>
                <w:lang w:val="sr-Cyrl-RS"/>
              </w:rPr>
              <w:t>Врста накнаде</w:t>
            </w:r>
          </w:p>
        </w:tc>
        <w:tc>
          <w:tcPr>
            <w:tcW w:w="900" w:type="dxa"/>
            <w:shd w:val="clear" w:color="auto" w:fill="auto"/>
          </w:tcPr>
          <w:p w:rsidR="00864CED" w:rsidRPr="005C0E1F" w:rsidRDefault="00864CED" w:rsidP="00661D2C">
            <w:pPr>
              <w:rPr>
                <w:sz w:val="22"/>
                <w:szCs w:val="22"/>
                <w:lang w:val="sr-Cyrl-RS"/>
              </w:rPr>
            </w:pPr>
            <w:r w:rsidRPr="005C0E1F">
              <w:rPr>
                <w:sz w:val="22"/>
                <w:szCs w:val="22"/>
                <w:lang w:val="sr-Cyrl-RS"/>
              </w:rPr>
              <w:t>Основица</w:t>
            </w:r>
          </w:p>
        </w:tc>
        <w:tc>
          <w:tcPr>
            <w:tcW w:w="1054" w:type="dxa"/>
            <w:shd w:val="clear" w:color="auto" w:fill="auto"/>
          </w:tcPr>
          <w:p w:rsidR="00864CED" w:rsidRPr="005C0E1F" w:rsidRDefault="00864CED" w:rsidP="00661D2C">
            <w:pPr>
              <w:rPr>
                <w:sz w:val="22"/>
                <w:szCs w:val="22"/>
                <w:lang w:val="sr-Cyrl-RS"/>
              </w:rPr>
            </w:pPr>
            <w:r w:rsidRPr="005C0E1F">
              <w:rPr>
                <w:sz w:val="22"/>
                <w:szCs w:val="22"/>
                <w:lang w:val="sr-Cyrl-RS"/>
              </w:rPr>
              <w:t>Највиши износ накнаде – дневно (динара)</w:t>
            </w:r>
          </w:p>
        </w:tc>
      </w:tr>
      <w:tr w:rsidR="00864CED" w:rsidRPr="005C0E1F" w:rsidTr="00661D2C">
        <w:tc>
          <w:tcPr>
            <w:tcW w:w="468" w:type="dxa"/>
            <w:shd w:val="clear" w:color="auto" w:fill="auto"/>
          </w:tcPr>
          <w:p w:rsidR="00864CED" w:rsidRPr="005C0E1F" w:rsidRDefault="00864CED" w:rsidP="00661D2C">
            <w:pPr>
              <w:rPr>
                <w:sz w:val="22"/>
                <w:szCs w:val="22"/>
                <w:lang w:val="sr-Cyrl-RS"/>
              </w:rPr>
            </w:pPr>
            <w:r w:rsidRPr="005C0E1F">
              <w:rPr>
                <w:sz w:val="22"/>
                <w:szCs w:val="22"/>
                <w:lang w:val="sr-Cyrl-RS"/>
              </w:rPr>
              <w:t>1.</w:t>
            </w:r>
          </w:p>
        </w:tc>
        <w:tc>
          <w:tcPr>
            <w:tcW w:w="7110" w:type="dxa"/>
            <w:shd w:val="clear" w:color="auto" w:fill="auto"/>
          </w:tcPr>
          <w:p w:rsidR="00864CED" w:rsidRPr="005C0E1F" w:rsidRDefault="00864CED" w:rsidP="00661D2C">
            <w:pPr>
              <w:rPr>
                <w:sz w:val="22"/>
                <w:szCs w:val="22"/>
              </w:rPr>
            </w:pPr>
            <w:r w:rsidRPr="005C0E1F">
              <w:rPr>
                <w:sz w:val="22"/>
                <w:szCs w:val="22"/>
              </w:rPr>
              <w:t>Накнада за коришћење простора на  јавној површини у пословне и друге сврхе, осим ради продаје штампе, књига и других публикација, производа старих заната и домаће радиности;</w:t>
            </w:r>
          </w:p>
          <w:p w:rsidR="00864CED" w:rsidRPr="005C0E1F" w:rsidRDefault="00864CED" w:rsidP="00661D2C">
            <w:pPr>
              <w:rPr>
                <w:sz w:val="22"/>
                <w:szCs w:val="22"/>
                <w:lang w:val="sr-Cyrl-RS"/>
              </w:rPr>
            </w:pPr>
          </w:p>
        </w:tc>
        <w:tc>
          <w:tcPr>
            <w:tcW w:w="900" w:type="dxa"/>
            <w:shd w:val="clear" w:color="auto" w:fill="auto"/>
          </w:tcPr>
          <w:p w:rsidR="00864CED" w:rsidRPr="005C0E1F" w:rsidRDefault="00864CED" w:rsidP="00661D2C">
            <w:pPr>
              <w:rPr>
                <w:sz w:val="22"/>
                <w:szCs w:val="22"/>
                <w:lang w:val="sr-Latn-RS"/>
              </w:rPr>
            </w:pPr>
            <w:r w:rsidRPr="005C0E1F">
              <w:rPr>
                <w:sz w:val="22"/>
                <w:szCs w:val="22"/>
                <w:lang w:val="sr-Latn-RS"/>
              </w:rPr>
              <w:t>m2</w:t>
            </w:r>
          </w:p>
        </w:tc>
        <w:tc>
          <w:tcPr>
            <w:tcW w:w="1054" w:type="dxa"/>
            <w:shd w:val="clear" w:color="auto" w:fill="auto"/>
          </w:tcPr>
          <w:p w:rsidR="00864CED" w:rsidRPr="001518E8" w:rsidRDefault="00864CED" w:rsidP="001518E8">
            <w:pPr>
              <w:rPr>
                <w:sz w:val="22"/>
                <w:szCs w:val="22"/>
                <w:lang w:val="sr-Cyrl-RS"/>
              </w:rPr>
            </w:pPr>
            <w:r w:rsidRPr="005C0E1F">
              <w:rPr>
                <w:sz w:val="22"/>
                <w:szCs w:val="22"/>
                <w:lang w:val="sr-Latn-RS"/>
              </w:rPr>
              <w:t>12</w:t>
            </w:r>
            <w:r w:rsidR="001518E8">
              <w:rPr>
                <w:sz w:val="22"/>
                <w:szCs w:val="22"/>
                <w:lang w:val="sr-Cyrl-RS"/>
              </w:rPr>
              <w:t>5</w:t>
            </w:r>
            <w:r w:rsidRPr="005C0E1F">
              <w:rPr>
                <w:sz w:val="22"/>
                <w:szCs w:val="22"/>
                <w:lang w:val="sr-Latn-RS"/>
              </w:rPr>
              <w:t>,</w:t>
            </w:r>
            <w:r w:rsidR="001518E8">
              <w:rPr>
                <w:sz w:val="22"/>
                <w:szCs w:val="22"/>
                <w:lang w:val="sr-Cyrl-RS"/>
              </w:rPr>
              <w:t>44</w:t>
            </w:r>
          </w:p>
        </w:tc>
      </w:tr>
      <w:tr w:rsidR="00864CED" w:rsidRPr="005C0E1F" w:rsidTr="00661D2C">
        <w:tc>
          <w:tcPr>
            <w:tcW w:w="468" w:type="dxa"/>
            <w:shd w:val="clear" w:color="auto" w:fill="auto"/>
          </w:tcPr>
          <w:p w:rsidR="00864CED" w:rsidRPr="005C0E1F" w:rsidRDefault="00864CED" w:rsidP="00661D2C">
            <w:pPr>
              <w:rPr>
                <w:sz w:val="22"/>
                <w:szCs w:val="22"/>
                <w:lang w:val="sr-Cyrl-RS"/>
              </w:rPr>
            </w:pPr>
            <w:r w:rsidRPr="005C0E1F">
              <w:rPr>
                <w:sz w:val="22"/>
                <w:szCs w:val="22"/>
                <w:lang w:val="sr-Cyrl-RS"/>
              </w:rPr>
              <w:t>2.</w:t>
            </w:r>
          </w:p>
        </w:tc>
        <w:tc>
          <w:tcPr>
            <w:tcW w:w="7110" w:type="dxa"/>
            <w:shd w:val="clear" w:color="auto" w:fill="auto"/>
          </w:tcPr>
          <w:p w:rsidR="00864CED" w:rsidRPr="005C0E1F" w:rsidRDefault="00864CED" w:rsidP="00661D2C">
            <w:pPr>
              <w:rPr>
                <w:sz w:val="22"/>
                <w:szCs w:val="22"/>
                <w:lang w:val="sr-Cyrl-RS"/>
              </w:rPr>
            </w:pPr>
            <w:r w:rsidRPr="005C0E1F">
              <w:rPr>
                <w:sz w:val="22"/>
                <w:szCs w:val="22"/>
                <w:lang w:val="sr-Cyrl-RS"/>
              </w:rPr>
              <w:t>Накнада за коришћење јавног простора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w:t>
            </w:r>
          </w:p>
        </w:tc>
        <w:tc>
          <w:tcPr>
            <w:tcW w:w="900" w:type="dxa"/>
            <w:shd w:val="clear" w:color="auto" w:fill="auto"/>
          </w:tcPr>
          <w:p w:rsidR="00864CED" w:rsidRPr="005C0E1F" w:rsidRDefault="00864CED" w:rsidP="00661D2C">
            <w:pPr>
              <w:rPr>
                <w:sz w:val="22"/>
                <w:szCs w:val="22"/>
                <w:lang w:val="sr-Cyrl-RS"/>
              </w:rPr>
            </w:pPr>
            <w:r w:rsidRPr="005C0E1F">
              <w:rPr>
                <w:sz w:val="22"/>
                <w:szCs w:val="22"/>
                <w:lang w:val="sr-Cyrl-RS"/>
              </w:rPr>
              <w:t>m2</w:t>
            </w:r>
          </w:p>
        </w:tc>
        <w:tc>
          <w:tcPr>
            <w:tcW w:w="1054" w:type="dxa"/>
            <w:shd w:val="clear" w:color="auto" w:fill="auto"/>
          </w:tcPr>
          <w:p w:rsidR="00864CED" w:rsidRPr="001518E8" w:rsidRDefault="00864CED" w:rsidP="001518E8">
            <w:pPr>
              <w:rPr>
                <w:sz w:val="22"/>
                <w:szCs w:val="22"/>
                <w:lang w:val="sr-Cyrl-RS"/>
              </w:rPr>
            </w:pPr>
            <w:r w:rsidRPr="005C0E1F">
              <w:rPr>
                <w:sz w:val="22"/>
                <w:szCs w:val="22"/>
                <w:lang w:val="sr-Latn-RS"/>
              </w:rPr>
              <w:t>10</w:t>
            </w:r>
            <w:r w:rsidR="001518E8">
              <w:rPr>
                <w:sz w:val="22"/>
                <w:szCs w:val="22"/>
                <w:lang w:val="sr-Cyrl-RS"/>
              </w:rPr>
              <w:t>2</w:t>
            </w:r>
            <w:r w:rsidRPr="005C0E1F">
              <w:rPr>
                <w:sz w:val="22"/>
                <w:szCs w:val="22"/>
                <w:lang w:val="sr-Latn-RS"/>
              </w:rPr>
              <w:t>,</w:t>
            </w:r>
            <w:r w:rsidR="001518E8">
              <w:rPr>
                <w:sz w:val="22"/>
                <w:szCs w:val="22"/>
                <w:lang w:val="sr-Cyrl-RS"/>
              </w:rPr>
              <w:t>83</w:t>
            </w:r>
          </w:p>
        </w:tc>
      </w:tr>
      <w:tr w:rsidR="00864CED" w:rsidRPr="005C0E1F" w:rsidTr="00661D2C">
        <w:tc>
          <w:tcPr>
            <w:tcW w:w="468" w:type="dxa"/>
            <w:shd w:val="clear" w:color="auto" w:fill="auto"/>
          </w:tcPr>
          <w:p w:rsidR="00864CED" w:rsidRPr="005C0E1F" w:rsidRDefault="00864CED" w:rsidP="00661D2C">
            <w:pPr>
              <w:rPr>
                <w:sz w:val="22"/>
                <w:szCs w:val="22"/>
                <w:lang w:val="sr-Cyrl-RS"/>
              </w:rPr>
            </w:pPr>
            <w:r w:rsidRPr="005C0E1F">
              <w:rPr>
                <w:sz w:val="22"/>
                <w:szCs w:val="22"/>
                <w:lang w:val="sr-Cyrl-RS"/>
              </w:rPr>
              <w:t>3.</w:t>
            </w:r>
          </w:p>
        </w:tc>
        <w:tc>
          <w:tcPr>
            <w:tcW w:w="7110" w:type="dxa"/>
            <w:shd w:val="clear" w:color="auto" w:fill="auto"/>
          </w:tcPr>
          <w:p w:rsidR="00864CED" w:rsidRPr="005C0E1F" w:rsidRDefault="00864CED" w:rsidP="00661D2C">
            <w:pPr>
              <w:rPr>
                <w:sz w:val="22"/>
                <w:szCs w:val="22"/>
                <w:lang w:val="sr-Cyrl-RS"/>
              </w:rPr>
            </w:pPr>
            <w:r w:rsidRPr="005C0E1F">
              <w:rPr>
                <w:sz w:val="22"/>
                <w:szCs w:val="22"/>
                <w:lang w:val="sr-Cyrl-RS"/>
              </w:rPr>
              <w:t>Накнада за коришћење јавне површине по основу заузећа грађевинским материјалом и за извођење грађевинских радова и изградњу.</w:t>
            </w:r>
          </w:p>
          <w:p w:rsidR="00864CED" w:rsidRPr="005C0E1F" w:rsidRDefault="00864CED" w:rsidP="00661D2C">
            <w:pPr>
              <w:rPr>
                <w:sz w:val="22"/>
                <w:szCs w:val="22"/>
                <w:lang w:val="sr-Cyrl-RS"/>
              </w:rPr>
            </w:pPr>
          </w:p>
        </w:tc>
        <w:tc>
          <w:tcPr>
            <w:tcW w:w="900" w:type="dxa"/>
            <w:shd w:val="clear" w:color="auto" w:fill="auto"/>
          </w:tcPr>
          <w:p w:rsidR="00864CED" w:rsidRPr="005C0E1F" w:rsidRDefault="00864CED" w:rsidP="00661D2C">
            <w:pPr>
              <w:rPr>
                <w:sz w:val="22"/>
                <w:szCs w:val="22"/>
                <w:lang w:val="sr-Cyrl-RS"/>
              </w:rPr>
            </w:pPr>
            <w:r w:rsidRPr="005C0E1F">
              <w:rPr>
                <w:sz w:val="22"/>
                <w:szCs w:val="22"/>
                <w:lang w:val="sr-Cyrl-RS"/>
              </w:rPr>
              <w:t>m2</w:t>
            </w:r>
          </w:p>
        </w:tc>
        <w:tc>
          <w:tcPr>
            <w:tcW w:w="1054" w:type="dxa"/>
            <w:shd w:val="clear" w:color="auto" w:fill="auto"/>
          </w:tcPr>
          <w:p w:rsidR="00864CED" w:rsidRPr="001518E8" w:rsidRDefault="00864CED" w:rsidP="001518E8">
            <w:pPr>
              <w:rPr>
                <w:sz w:val="22"/>
                <w:szCs w:val="22"/>
                <w:lang w:val="sr-Cyrl-RS"/>
              </w:rPr>
            </w:pPr>
            <w:r w:rsidRPr="005C0E1F">
              <w:rPr>
                <w:sz w:val="22"/>
                <w:szCs w:val="22"/>
                <w:lang w:val="sr-Latn-RS"/>
              </w:rPr>
              <w:t>18</w:t>
            </w:r>
            <w:r w:rsidR="001518E8">
              <w:rPr>
                <w:sz w:val="22"/>
                <w:szCs w:val="22"/>
                <w:lang w:val="sr-Cyrl-RS"/>
              </w:rPr>
              <w:t>5</w:t>
            </w:r>
            <w:r w:rsidRPr="005C0E1F">
              <w:rPr>
                <w:sz w:val="22"/>
                <w:szCs w:val="22"/>
                <w:lang w:val="sr-Latn-RS"/>
              </w:rPr>
              <w:t>,0</w:t>
            </w:r>
            <w:r w:rsidR="001518E8">
              <w:rPr>
                <w:sz w:val="22"/>
                <w:szCs w:val="22"/>
                <w:lang w:val="sr-Cyrl-RS"/>
              </w:rPr>
              <w:t>7</w:t>
            </w:r>
          </w:p>
        </w:tc>
      </w:tr>
    </w:tbl>
    <w:p w:rsidR="00864CED" w:rsidRPr="005C0E1F" w:rsidRDefault="00864CED" w:rsidP="00864CED">
      <w:pPr>
        <w:rPr>
          <w:sz w:val="22"/>
          <w:szCs w:val="22"/>
          <w:lang w:val="sr-Cyrl-RS"/>
        </w:rPr>
      </w:pPr>
    </w:p>
    <w:p w:rsidR="00864CED" w:rsidRPr="005C0E1F" w:rsidRDefault="00864CED" w:rsidP="00864CED">
      <w:pPr>
        <w:rPr>
          <w:sz w:val="22"/>
          <w:szCs w:val="22"/>
          <w:lang w:val="sr-Cyrl-RS"/>
        </w:rPr>
      </w:pPr>
      <w:r w:rsidRPr="005C0E1F">
        <w:rPr>
          <w:sz w:val="22"/>
          <w:szCs w:val="22"/>
          <w:lang w:val="sr-Cyrl-RS"/>
        </w:rPr>
        <w:t>Средства за спровођење ове одлуке нису потребна.</w:t>
      </w:r>
    </w:p>
    <w:p w:rsidR="006712F2" w:rsidRPr="005C0E1F" w:rsidRDefault="006712F2">
      <w:pPr>
        <w:rPr>
          <w:sz w:val="22"/>
          <w:szCs w:val="22"/>
        </w:rPr>
      </w:pPr>
    </w:p>
    <w:sectPr w:rsidR="006712F2" w:rsidRPr="005C0E1F" w:rsidSect="005C0E1F">
      <w:footerReference w:type="even" r:id="rId7"/>
      <w:footerReference w:type="default" r:id="rId8"/>
      <w:footerReference w:type="first" r:id="rId9"/>
      <w:pgSz w:w="11907" w:h="16839" w:code="9"/>
      <w:pgMar w:top="450" w:right="1009" w:bottom="360" w:left="15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8B5" w:rsidRDefault="008B18B5">
      <w:r>
        <w:separator/>
      </w:r>
    </w:p>
  </w:endnote>
  <w:endnote w:type="continuationSeparator" w:id="0">
    <w:p w:rsidR="008B18B5" w:rsidRDefault="008B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3E9" w:rsidRDefault="001518E8" w:rsidP="00564E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rsidR="00B923E9" w:rsidRDefault="008B18B5" w:rsidP="005E582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207752"/>
      <w:docPartObj>
        <w:docPartGallery w:val="Page Numbers (Bottom of Page)"/>
        <w:docPartUnique/>
      </w:docPartObj>
    </w:sdtPr>
    <w:sdtEndPr>
      <w:rPr>
        <w:noProof/>
      </w:rPr>
    </w:sdtEndPr>
    <w:sdtContent>
      <w:p w:rsidR="00A9326C" w:rsidRDefault="00A9326C">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B923E9" w:rsidRDefault="008B18B5" w:rsidP="005E582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524256"/>
      <w:docPartObj>
        <w:docPartGallery w:val="Page Numbers (Bottom of Page)"/>
        <w:docPartUnique/>
      </w:docPartObj>
    </w:sdtPr>
    <w:sdtEndPr>
      <w:rPr>
        <w:noProof/>
      </w:rPr>
    </w:sdtEndPr>
    <w:sdtContent>
      <w:p w:rsidR="00A9326C" w:rsidRDefault="00A9326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9326C" w:rsidRDefault="00A93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8B5" w:rsidRDefault="008B18B5">
      <w:r>
        <w:separator/>
      </w:r>
    </w:p>
  </w:footnote>
  <w:footnote w:type="continuationSeparator" w:id="0">
    <w:p w:rsidR="008B18B5" w:rsidRDefault="008B1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5D7B"/>
    <w:multiLevelType w:val="hybridMultilevel"/>
    <w:tmpl w:val="58CE4782"/>
    <w:lvl w:ilvl="0" w:tplc="95A44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FF1323"/>
    <w:multiLevelType w:val="hybridMultilevel"/>
    <w:tmpl w:val="359E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93738"/>
    <w:multiLevelType w:val="hybridMultilevel"/>
    <w:tmpl w:val="725A7AFC"/>
    <w:lvl w:ilvl="0" w:tplc="14985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3B3537"/>
    <w:multiLevelType w:val="hybridMultilevel"/>
    <w:tmpl w:val="359E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ED"/>
    <w:rsid w:val="001518E8"/>
    <w:rsid w:val="00246D4E"/>
    <w:rsid w:val="003A4867"/>
    <w:rsid w:val="004B0A93"/>
    <w:rsid w:val="00543B8A"/>
    <w:rsid w:val="00565377"/>
    <w:rsid w:val="005C0E1F"/>
    <w:rsid w:val="006712F2"/>
    <w:rsid w:val="00827A0A"/>
    <w:rsid w:val="00864CED"/>
    <w:rsid w:val="00864D91"/>
    <w:rsid w:val="008A4F91"/>
    <w:rsid w:val="008B18B5"/>
    <w:rsid w:val="00973452"/>
    <w:rsid w:val="00A56918"/>
    <w:rsid w:val="00A9326C"/>
    <w:rsid w:val="00BA3391"/>
    <w:rsid w:val="00EB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4C4CF-FCED-4B69-8972-3EBFCBC0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CED"/>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64CED"/>
  </w:style>
  <w:style w:type="paragraph" w:styleId="Footer">
    <w:name w:val="footer"/>
    <w:basedOn w:val="Normal"/>
    <w:link w:val="FooterChar"/>
    <w:uiPriority w:val="99"/>
    <w:rsid w:val="00864CED"/>
    <w:pPr>
      <w:tabs>
        <w:tab w:val="center" w:pos="4320"/>
        <w:tab w:val="right" w:pos="8640"/>
      </w:tabs>
    </w:pPr>
  </w:style>
  <w:style w:type="character" w:customStyle="1" w:styleId="FooterChar">
    <w:name w:val="Footer Char"/>
    <w:basedOn w:val="DefaultParagraphFont"/>
    <w:link w:val="Footer"/>
    <w:uiPriority w:val="99"/>
    <w:rsid w:val="00864CED"/>
    <w:rPr>
      <w:rFonts w:ascii="Times New Roman" w:eastAsia="Times New Roman" w:hAnsi="Times New Roman" w:cs="Times New Roman"/>
      <w:sz w:val="20"/>
      <w:szCs w:val="20"/>
      <w:lang w:eastAsia="ar-SA"/>
    </w:rPr>
  </w:style>
  <w:style w:type="paragraph" w:customStyle="1" w:styleId="Default">
    <w:name w:val="Default"/>
    <w:rsid w:val="00864CED"/>
    <w:pPr>
      <w:suppressAutoHyphens/>
      <w:autoSpaceDE w:val="0"/>
      <w:spacing w:after="0" w:line="240" w:lineRule="auto"/>
    </w:pPr>
    <w:rPr>
      <w:rFonts w:ascii="Arial" w:eastAsia="Arial" w:hAnsi="Arial" w:cs="Arial"/>
      <w:color w:val="000000"/>
      <w:sz w:val="24"/>
      <w:szCs w:val="24"/>
      <w:lang w:val="sr-Latn-CS" w:eastAsia="ar-SA"/>
    </w:rPr>
  </w:style>
  <w:style w:type="paragraph" w:styleId="ListParagraph">
    <w:name w:val="List Paragraph"/>
    <w:basedOn w:val="Normal"/>
    <w:uiPriority w:val="34"/>
    <w:qFormat/>
    <w:rsid w:val="00864CED"/>
    <w:pPr>
      <w:suppressAutoHyphens w:val="0"/>
      <w:spacing w:after="200" w:line="276" w:lineRule="auto"/>
      <w:ind w:left="720"/>
      <w:contextualSpacing/>
    </w:pPr>
    <w:rPr>
      <w:rFonts w:ascii="Calibri" w:eastAsia="Calibri" w:hAnsi="Calibri"/>
      <w:noProof/>
      <w:sz w:val="22"/>
      <w:szCs w:val="22"/>
      <w:lang w:eastAsia="en-US"/>
    </w:rPr>
  </w:style>
  <w:style w:type="character" w:customStyle="1" w:styleId="Heading1">
    <w:name w:val="Heading #1_"/>
    <w:link w:val="Heading10"/>
    <w:rsid w:val="00864CED"/>
    <w:rPr>
      <w:b/>
      <w:bCs/>
      <w:spacing w:val="6"/>
      <w:sz w:val="21"/>
      <w:szCs w:val="21"/>
      <w:shd w:val="clear" w:color="auto" w:fill="FFFFFF"/>
    </w:rPr>
  </w:style>
  <w:style w:type="character" w:customStyle="1" w:styleId="Heading1Spacing3pt">
    <w:name w:val="Heading #1 + Spacing 3 pt"/>
    <w:rsid w:val="00864CED"/>
    <w:rPr>
      <w:rFonts w:ascii="Times New Roman" w:eastAsia="Times New Roman" w:hAnsi="Times New Roman" w:cs="Times New Roman"/>
      <w:b/>
      <w:bCs/>
      <w:color w:val="000000"/>
      <w:spacing w:val="66"/>
      <w:w w:val="100"/>
      <w:position w:val="0"/>
      <w:sz w:val="21"/>
      <w:szCs w:val="21"/>
      <w:shd w:val="clear" w:color="auto" w:fill="FFFFFF"/>
    </w:rPr>
  </w:style>
  <w:style w:type="paragraph" w:customStyle="1" w:styleId="Heading10">
    <w:name w:val="Heading #1"/>
    <w:basedOn w:val="Normal"/>
    <w:link w:val="Heading1"/>
    <w:rsid w:val="00864CED"/>
    <w:pPr>
      <w:widowControl w:val="0"/>
      <w:shd w:val="clear" w:color="auto" w:fill="FFFFFF"/>
      <w:suppressAutoHyphens w:val="0"/>
      <w:spacing w:before="540" w:after="600" w:line="0" w:lineRule="atLeast"/>
      <w:jc w:val="center"/>
      <w:outlineLvl w:val="0"/>
    </w:pPr>
    <w:rPr>
      <w:rFonts w:asciiTheme="minorHAnsi" w:eastAsiaTheme="minorHAnsi" w:hAnsiTheme="minorHAnsi" w:cstheme="minorBidi"/>
      <w:b/>
      <w:bCs/>
      <w:spacing w:val="6"/>
      <w:sz w:val="21"/>
      <w:szCs w:val="21"/>
      <w:lang w:eastAsia="en-US"/>
    </w:rPr>
  </w:style>
  <w:style w:type="paragraph" w:styleId="Header">
    <w:name w:val="header"/>
    <w:basedOn w:val="Normal"/>
    <w:link w:val="HeaderChar"/>
    <w:uiPriority w:val="99"/>
    <w:unhideWhenUsed/>
    <w:rsid w:val="00A9326C"/>
    <w:pPr>
      <w:tabs>
        <w:tab w:val="center" w:pos="4680"/>
        <w:tab w:val="right" w:pos="9360"/>
      </w:tabs>
    </w:pPr>
  </w:style>
  <w:style w:type="character" w:customStyle="1" w:styleId="HeaderChar">
    <w:name w:val="Header Char"/>
    <w:basedOn w:val="DefaultParagraphFont"/>
    <w:link w:val="Header"/>
    <w:uiPriority w:val="99"/>
    <w:rsid w:val="00A9326C"/>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8</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2021-12-01T11:38:00Z</dcterms:created>
  <dcterms:modified xsi:type="dcterms:W3CDTF">2021-12-02T09:32:00Z</dcterms:modified>
</cp:coreProperties>
</file>