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333A07">
        <w:rPr>
          <w:b/>
          <w:sz w:val="24"/>
          <w:szCs w:val="24"/>
        </w:rPr>
        <w:t>9695</w:t>
      </w:r>
      <w:r w:rsidR="002125A0" w:rsidRPr="009E0854">
        <w:rPr>
          <w:b/>
          <w:sz w:val="24"/>
          <w:szCs w:val="24"/>
        </w:rPr>
        <w:t>-IUP-</w:t>
      </w:r>
      <w:r w:rsidR="00333A07">
        <w:rPr>
          <w:b/>
          <w:sz w:val="24"/>
          <w:szCs w:val="24"/>
        </w:rPr>
        <w:t>1</w:t>
      </w:r>
      <w:r w:rsidR="001164D2">
        <w:rPr>
          <w:b/>
          <w:sz w:val="24"/>
          <w:szCs w:val="24"/>
        </w:rPr>
        <w:t>/2021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333A07">
        <w:rPr>
          <w:b/>
          <w:sz w:val="24"/>
          <w:szCs w:val="24"/>
        </w:rPr>
        <w:t>133</w:t>
      </w:r>
      <w:r w:rsidR="001164D2">
        <w:rPr>
          <w:b/>
          <w:sz w:val="24"/>
          <w:szCs w:val="24"/>
        </w:rPr>
        <w:t>/2021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0E58DC">
        <w:rPr>
          <w:sz w:val="24"/>
          <w:szCs w:val="24"/>
        </w:rPr>
        <w:t>1</w:t>
      </w:r>
      <w:r w:rsidR="000E58DC">
        <w:rPr>
          <w:sz w:val="24"/>
          <w:szCs w:val="24"/>
          <w:lang/>
        </w:rPr>
        <w:t>8</w:t>
      </w:r>
      <w:r w:rsidR="00333A07">
        <w:rPr>
          <w:sz w:val="24"/>
          <w:szCs w:val="24"/>
        </w:rPr>
        <w:t>.05</w:t>
      </w:r>
      <w:r w:rsidR="00303542">
        <w:rPr>
          <w:sz w:val="24"/>
          <w:szCs w:val="24"/>
        </w:rPr>
        <w:t>.</w:t>
      </w:r>
      <w:r w:rsidR="001164D2">
        <w:rPr>
          <w:sz w:val="24"/>
          <w:szCs w:val="24"/>
        </w:rPr>
        <w:t>2021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333A07">
        <w:rPr>
          <w:color w:val="000000"/>
          <w:sz w:val="24"/>
          <w:szCs w:val="24"/>
        </w:rPr>
        <w:t xml:space="preserve">доо </w:t>
      </w:r>
      <w:r w:rsidR="001164D2">
        <w:rPr>
          <w:color w:val="000000"/>
          <w:sz w:val="24"/>
          <w:szCs w:val="24"/>
        </w:rPr>
        <w:t>“</w:t>
      </w:r>
      <w:r w:rsidR="00333A07">
        <w:rPr>
          <w:color w:val="000000"/>
          <w:sz w:val="24"/>
          <w:szCs w:val="24"/>
        </w:rPr>
        <w:t>Соргум</w:t>
      </w:r>
      <w:r w:rsidR="001164D2">
        <w:rPr>
          <w:color w:val="000000"/>
          <w:sz w:val="24"/>
          <w:szCs w:val="24"/>
        </w:rPr>
        <w:t xml:space="preserve">” </w:t>
      </w:r>
      <w:r w:rsidR="00333A07">
        <w:rPr>
          <w:color w:val="000000"/>
          <w:sz w:val="24"/>
          <w:szCs w:val="24"/>
        </w:rPr>
        <w:t>за производњу, трговину и услуге Селенча, ул. Чмеликова бр. 40</w:t>
      </w:r>
      <w:r w:rsidR="00303542" w:rsidRPr="001164D2">
        <w:rPr>
          <w:color w:val="000000"/>
          <w:sz w:val="24"/>
          <w:szCs w:val="24"/>
        </w:rPr>
        <w:t>,</w:t>
      </w:r>
      <w:r w:rsidR="00395EA8" w:rsidRPr="001164D2">
        <w:rPr>
          <w:color w:val="000000"/>
          <w:sz w:val="24"/>
          <w:szCs w:val="24"/>
        </w:rPr>
        <w:t xml:space="preserve"> </w:t>
      </w:r>
      <w:r w:rsidRPr="001164D2">
        <w:rPr>
          <w:color w:val="000000"/>
          <w:sz w:val="24"/>
          <w:szCs w:val="24"/>
        </w:rPr>
        <w:t xml:space="preserve"> за издавање употребне дозволе, на основу члана 158. Закона о план</w:t>
      </w:r>
      <w:r w:rsidR="006F145B" w:rsidRPr="001164D2">
        <w:rPr>
          <w:color w:val="000000"/>
          <w:sz w:val="24"/>
          <w:szCs w:val="24"/>
        </w:rPr>
        <w:t>ирању и</w:t>
      </w:r>
      <w:r w:rsidR="006F145B">
        <w:rPr>
          <w:color w:val="000000"/>
          <w:sz w:val="24"/>
          <w:szCs w:val="24"/>
        </w:rPr>
        <w:t xml:space="preserve"> изградњи </w:t>
      </w:r>
      <w:r w:rsidR="00303542">
        <w:rPr>
          <w:sz w:val="24"/>
          <w:szCs w:val="24"/>
        </w:rPr>
        <w:t>(„Сл.гласник РС</w:t>
      </w:r>
      <w:r w:rsidR="00303542" w:rsidRPr="00703E23">
        <w:rPr>
          <w:sz w:val="24"/>
          <w:szCs w:val="24"/>
        </w:rPr>
        <w:t>“,</w:t>
      </w:r>
      <w:r w:rsidR="00303542" w:rsidRPr="00DD65CB">
        <w:rPr>
          <w:color w:val="000000"/>
          <w:sz w:val="24"/>
          <w:szCs w:val="24"/>
        </w:rPr>
        <w:t>број 72/09, 81/09</w:t>
      </w:r>
      <w:r w:rsidR="00303542">
        <w:rPr>
          <w:color w:val="000000"/>
          <w:sz w:val="24"/>
          <w:szCs w:val="24"/>
        </w:rPr>
        <w:t>-испр.</w:t>
      </w:r>
      <w:r w:rsidR="00303542" w:rsidRPr="00DD65CB">
        <w:rPr>
          <w:color w:val="000000"/>
          <w:sz w:val="24"/>
          <w:szCs w:val="24"/>
        </w:rPr>
        <w:t>, 24/2011, 121/2012, 42/201</w:t>
      </w:r>
      <w:r w:rsidR="0030354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303542" w:rsidRPr="00DD65CB">
        <w:rPr>
          <w:color w:val="000000"/>
          <w:sz w:val="24"/>
          <w:szCs w:val="24"/>
        </w:rPr>
        <w:t>145/14</w:t>
      </w:r>
      <w:r w:rsidR="00303542">
        <w:rPr>
          <w:color w:val="000000"/>
          <w:sz w:val="24"/>
          <w:szCs w:val="24"/>
        </w:rPr>
        <w:t>, 83/18, 31/19 и 37/19 др закон</w:t>
      </w:r>
      <w:r w:rsidR="00303542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FA75D1">
        <w:rPr>
          <w:sz w:val="24"/>
          <w:szCs w:val="24"/>
        </w:rPr>
        <w:t>), Решења број  03-19-10-2/2021-02 од 25.01.2021</w:t>
      </w:r>
      <w:r w:rsidR="00FA41F0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2F2105" w:rsidRPr="00DC6268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333A07" w:rsidRPr="00DC6268">
        <w:rPr>
          <w:b/>
          <w:color w:val="000000"/>
          <w:sz w:val="24"/>
          <w:szCs w:val="24"/>
        </w:rPr>
        <w:t>доо “Соргум”</w:t>
      </w:r>
      <w:r w:rsidR="00333A07">
        <w:rPr>
          <w:color w:val="000000"/>
          <w:sz w:val="24"/>
          <w:szCs w:val="24"/>
        </w:rPr>
        <w:t xml:space="preserve"> за производњу, трговину и услуге Селенча, ул. Чмеликова бр. 40</w:t>
      </w:r>
      <w:r w:rsidR="00395534">
        <w:rPr>
          <w:color w:val="000000"/>
          <w:sz w:val="24"/>
          <w:szCs w:val="24"/>
        </w:rPr>
        <w:t>,</w:t>
      </w:r>
      <w:r w:rsidR="007945DE">
        <w:rPr>
          <w:color w:val="000000"/>
          <w:sz w:val="24"/>
          <w:szCs w:val="24"/>
        </w:rPr>
        <w:t xml:space="preserve"> </w:t>
      </w:r>
      <w:r w:rsidRPr="009E0854">
        <w:rPr>
          <w:b/>
          <w:sz w:val="24"/>
          <w:szCs w:val="24"/>
        </w:rPr>
        <w:t>дозвола за употребу</w:t>
      </w:r>
      <w:r w:rsidR="00943D89">
        <w:rPr>
          <w:b/>
          <w:sz w:val="24"/>
          <w:szCs w:val="24"/>
        </w:rPr>
        <w:t xml:space="preserve"> </w:t>
      </w:r>
      <w:r w:rsidR="00333A07">
        <w:rPr>
          <w:b/>
          <w:sz w:val="24"/>
          <w:szCs w:val="24"/>
        </w:rPr>
        <w:t>производног</w:t>
      </w:r>
      <w:r w:rsidR="001164D2">
        <w:rPr>
          <w:b/>
          <w:sz w:val="24"/>
          <w:szCs w:val="24"/>
        </w:rPr>
        <w:t xml:space="preserve"> објекта</w:t>
      </w:r>
      <w:r w:rsidR="00DC6268">
        <w:rPr>
          <w:b/>
          <w:sz w:val="24"/>
          <w:szCs w:val="24"/>
        </w:rPr>
        <w:t xml:space="preserve"> – хале</w:t>
      </w:r>
      <w:r w:rsidR="00333A07">
        <w:rPr>
          <w:b/>
          <w:sz w:val="24"/>
          <w:szCs w:val="24"/>
        </w:rPr>
        <w:t xml:space="preserve"> за производњу пелета</w:t>
      </w:r>
      <w:r w:rsidR="00315FA7">
        <w:rPr>
          <w:sz w:val="24"/>
          <w:szCs w:val="24"/>
        </w:rPr>
        <w:t xml:space="preserve"> </w:t>
      </w:r>
      <w:r w:rsidR="00A26925" w:rsidRPr="00A26925">
        <w:rPr>
          <w:b/>
          <w:sz w:val="24"/>
          <w:szCs w:val="24"/>
        </w:rPr>
        <w:t>П+0</w:t>
      </w:r>
      <w:r w:rsidR="00A26925">
        <w:rPr>
          <w:sz w:val="24"/>
          <w:szCs w:val="24"/>
        </w:rPr>
        <w:t xml:space="preserve"> </w:t>
      </w:r>
      <w:r w:rsidR="00315FA7">
        <w:rPr>
          <w:sz w:val="24"/>
          <w:szCs w:val="24"/>
        </w:rPr>
        <w:t xml:space="preserve">на </w:t>
      </w:r>
      <w:r w:rsidR="000126DD" w:rsidRPr="009E0854">
        <w:rPr>
          <w:sz w:val="24"/>
          <w:szCs w:val="24"/>
        </w:rPr>
        <w:t>кат.парцел</w:t>
      </w:r>
      <w:r w:rsidR="00315FA7">
        <w:rPr>
          <w:sz w:val="24"/>
          <w:szCs w:val="24"/>
        </w:rPr>
        <w:t>и</w:t>
      </w:r>
      <w:r w:rsidR="00D74030" w:rsidRPr="009E0854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 xml:space="preserve">број </w:t>
      </w:r>
      <w:r w:rsidR="00333A07">
        <w:rPr>
          <w:b/>
          <w:sz w:val="24"/>
          <w:szCs w:val="24"/>
        </w:rPr>
        <w:t>2</w:t>
      </w:r>
      <w:r w:rsidR="00D065F6">
        <w:rPr>
          <w:b/>
          <w:sz w:val="24"/>
          <w:szCs w:val="24"/>
        </w:rPr>
        <w:t>308/2</w:t>
      </w:r>
      <w:r w:rsidR="000126DD" w:rsidRPr="00E96984">
        <w:rPr>
          <w:b/>
          <w:sz w:val="24"/>
          <w:szCs w:val="24"/>
        </w:rPr>
        <w:t xml:space="preserve"> к.о. </w:t>
      </w:r>
      <w:r w:rsidR="00333A07">
        <w:rPr>
          <w:b/>
          <w:sz w:val="24"/>
          <w:szCs w:val="24"/>
        </w:rPr>
        <w:t>Ратково</w:t>
      </w:r>
      <w:r w:rsidR="002F2105">
        <w:rPr>
          <w:b/>
          <w:sz w:val="24"/>
          <w:szCs w:val="24"/>
        </w:rPr>
        <w:t xml:space="preserve">, </w:t>
      </w:r>
      <w:r w:rsidR="002F2105" w:rsidRPr="00DC6268">
        <w:rPr>
          <w:sz w:val="24"/>
          <w:szCs w:val="24"/>
        </w:rPr>
        <w:t>који представља самосталну техничку-технолошку целину и као такав се може самостално користити</w:t>
      </w:r>
      <w:r w:rsidR="00315FA7" w:rsidRPr="00DC6268">
        <w:rPr>
          <w:sz w:val="24"/>
          <w:szCs w:val="24"/>
        </w:rPr>
        <w:t>.</w:t>
      </w:r>
    </w:p>
    <w:p w:rsidR="00E96984" w:rsidRPr="001164D2" w:rsidRDefault="00333A07" w:rsidP="00E96984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Објекат је категорије В</w:t>
      </w:r>
      <w:r w:rsidR="001164D2">
        <w:rPr>
          <w:sz w:val="24"/>
          <w:szCs w:val="24"/>
        </w:rPr>
        <w:t>, класификационе ознаке 125</w:t>
      </w:r>
      <w:r>
        <w:rPr>
          <w:sz w:val="24"/>
          <w:szCs w:val="24"/>
        </w:rPr>
        <w:t>102</w:t>
      </w:r>
      <w:r w:rsidR="001164D2">
        <w:rPr>
          <w:sz w:val="24"/>
          <w:szCs w:val="24"/>
        </w:rPr>
        <w:t>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Default="00A26925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 w:rsidR="00C90E7E">
        <w:rPr>
          <w:b/>
          <w:sz w:val="24"/>
          <w:szCs w:val="24"/>
        </w:rPr>
        <w:t xml:space="preserve">број </w:t>
      </w:r>
      <w:r>
        <w:rPr>
          <w:b/>
          <w:sz w:val="24"/>
          <w:szCs w:val="24"/>
        </w:rPr>
        <w:t>1</w:t>
      </w:r>
      <w:r w:rsidR="00C90E7E">
        <w:rPr>
          <w:b/>
          <w:sz w:val="24"/>
          <w:szCs w:val="24"/>
        </w:rPr>
        <w:t xml:space="preserve"> износи </w:t>
      </w:r>
      <w:r>
        <w:rPr>
          <w:b/>
          <w:sz w:val="24"/>
          <w:szCs w:val="24"/>
        </w:rPr>
        <w:t>618</w:t>
      </w:r>
      <w:r w:rsidR="005C0942" w:rsidRPr="00E96984">
        <w:rPr>
          <w:b/>
          <w:sz w:val="24"/>
          <w:szCs w:val="24"/>
        </w:rPr>
        <w:t xml:space="preserve"> m</w:t>
      </w:r>
      <w:r w:rsidR="005C0942" w:rsidRPr="00E96984">
        <w:rPr>
          <w:b/>
          <w:sz w:val="24"/>
          <w:szCs w:val="24"/>
          <w:vertAlign w:val="superscript"/>
        </w:rPr>
        <w:t>2</w:t>
      </w:r>
      <w:r w:rsidR="005C0942" w:rsidRPr="00E96984">
        <w:rPr>
          <w:b/>
          <w:sz w:val="24"/>
          <w:szCs w:val="24"/>
        </w:rPr>
        <w:t>.</w:t>
      </w:r>
    </w:p>
    <w:p w:rsidR="00E96984" w:rsidRPr="00DC6268" w:rsidRDefault="00E96984" w:rsidP="00DC6268">
      <w:pPr>
        <w:spacing w:after="0"/>
        <w:jc w:val="both"/>
        <w:rPr>
          <w:b/>
          <w:sz w:val="24"/>
          <w:szCs w:val="24"/>
        </w:rPr>
      </w:pPr>
    </w:p>
    <w:p w:rsidR="00C26689" w:rsidRPr="00D92C77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Pr="009E0854">
        <w:rPr>
          <w:sz w:val="24"/>
          <w:szCs w:val="24"/>
        </w:rPr>
        <w:t xml:space="preserve"> </w:t>
      </w:r>
      <w:r w:rsidR="00943D89">
        <w:rPr>
          <w:sz w:val="24"/>
          <w:szCs w:val="24"/>
        </w:rPr>
        <w:t xml:space="preserve">број </w:t>
      </w:r>
      <w:r w:rsidR="009C4895" w:rsidRPr="009E0854">
        <w:rPr>
          <w:sz w:val="24"/>
          <w:szCs w:val="24"/>
        </w:rPr>
        <w:t>351-</w:t>
      </w:r>
      <w:r w:rsidR="00A26925">
        <w:rPr>
          <w:sz w:val="24"/>
          <w:szCs w:val="24"/>
        </w:rPr>
        <w:t>89</w:t>
      </w:r>
      <w:r w:rsidR="009C4895" w:rsidRPr="009E0854">
        <w:rPr>
          <w:sz w:val="24"/>
          <w:szCs w:val="24"/>
        </w:rPr>
        <w:t>/</w:t>
      </w:r>
      <w:r w:rsidR="00A26925">
        <w:rPr>
          <w:sz w:val="24"/>
          <w:szCs w:val="24"/>
        </w:rPr>
        <w:t>2014</w:t>
      </w:r>
      <w:r w:rsidR="009C4895" w:rsidRPr="009E0854">
        <w:rPr>
          <w:sz w:val="24"/>
          <w:szCs w:val="24"/>
        </w:rPr>
        <w:t>-0</w:t>
      </w:r>
      <w:r w:rsidR="00F55605" w:rsidRPr="009E0854">
        <w:rPr>
          <w:sz w:val="24"/>
          <w:szCs w:val="24"/>
        </w:rPr>
        <w:t>1</w:t>
      </w:r>
      <w:r w:rsidR="00437F33">
        <w:rPr>
          <w:sz w:val="24"/>
          <w:szCs w:val="24"/>
        </w:rPr>
        <w:t xml:space="preserve"> </w:t>
      </w:r>
      <w:r w:rsidR="00A26925">
        <w:rPr>
          <w:sz w:val="24"/>
          <w:szCs w:val="24"/>
        </w:rPr>
        <w:t>од 14.03.2014</w:t>
      </w:r>
      <w:r w:rsidR="00395EA8">
        <w:rPr>
          <w:sz w:val="24"/>
          <w:szCs w:val="24"/>
        </w:rPr>
        <w:t>. године</w:t>
      </w:r>
      <w:r w:rsidR="00A26925">
        <w:rPr>
          <w:sz w:val="24"/>
          <w:szCs w:val="24"/>
        </w:rPr>
        <w:t xml:space="preserve"> и Решења број 351-151/2019-01</w:t>
      </w:r>
      <w:r w:rsidR="00D065F6">
        <w:rPr>
          <w:sz w:val="24"/>
          <w:szCs w:val="24"/>
        </w:rPr>
        <w:t xml:space="preserve"> од 14.08.2019. године</w:t>
      </w:r>
      <w:r w:rsidRPr="009E0854">
        <w:rPr>
          <w:sz w:val="24"/>
          <w:szCs w:val="24"/>
        </w:rPr>
        <w:t xml:space="preserve">. </w:t>
      </w: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564195" w:rsidRPr="00F51C38" w:rsidRDefault="00BC3013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 w:rsidR="00822899">
        <w:rPr>
          <w:sz w:val="24"/>
          <w:szCs w:val="24"/>
        </w:rPr>
        <w:t xml:space="preserve"> </w:t>
      </w:r>
      <w:r w:rsidR="00B146F6">
        <w:rPr>
          <w:sz w:val="24"/>
          <w:szCs w:val="24"/>
        </w:rPr>
        <w:t xml:space="preserve"> </w:t>
      </w:r>
      <w:r w:rsidR="009B0E02">
        <w:rPr>
          <w:sz w:val="24"/>
          <w:szCs w:val="24"/>
        </w:rPr>
        <w:t xml:space="preserve">бр. </w:t>
      </w:r>
      <w:r w:rsidR="00D065F6">
        <w:rPr>
          <w:sz w:val="24"/>
          <w:szCs w:val="24"/>
        </w:rPr>
        <w:t>02-62-IV/2 од 05.04.2021</w:t>
      </w:r>
      <w:r w:rsidR="00BD724B">
        <w:rPr>
          <w:sz w:val="24"/>
          <w:szCs w:val="24"/>
        </w:rPr>
        <w:t>. године</w:t>
      </w:r>
      <w:r w:rsidR="00D065F6">
        <w:rPr>
          <w:sz w:val="24"/>
          <w:szCs w:val="24"/>
        </w:rPr>
        <w:t xml:space="preserve"> израђен од стране Института за заштиту на раду ад Нови Сад, </w:t>
      </w:r>
      <w:r w:rsidR="00F51C38" w:rsidRPr="00F51C38">
        <w:rPr>
          <w:sz w:val="24"/>
          <w:szCs w:val="24"/>
        </w:rPr>
        <w:t xml:space="preserve"> са </w:t>
      </w:r>
      <w:r w:rsidR="004E10C0">
        <w:rPr>
          <w:sz w:val="24"/>
          <w:szCs w:val="24"/>
        </w:rPr>
        <w:t>предлогом за издавање употребне</w:t>
      </w:r>
      <w:r w:rsidR="0055379D">
        <w:rPr>
          <w:sz w:val="24"/>
          <w:szCs w:val="24"/>
        </w:rPr>
        <w:t xml:space="preserve"> дозволе</w:t>
      </w:r>
      <w:r w:rsidR="004E10C0">
        <w:rPr>
          <w:sz w:val="24"/>
          <w:szCs w:val="24"/>
        </w:rPr>
        <w:t>, пр</w:t>
      </w:r>
      <w:r w:rsidR="009B0E02">
        <w:rPr>
          <w:sz w:val="24"/>
          <w:szCs w:val="24"/>
        </w:rPr>
        <w:t xml:space="preserve">едседник Комисије </w:t>
      </w:r>
      <w:r w:rsidR="00D065F6">
        <w:rPr>
          <w:sz w:val="24"/>
          <w:szCs w:val="24"/>
        </w:rPr>
        <w:t>Дивна Иванчев</w:t>
      </w:r>
      <w:r w:rsidR="006675A8">
        <w:rPr>
          <w:sz w:val="24"/>
          <w:szCs w:val="24"/>
        </w:rPr>
        <w:t>,</w:t>
      </w:r>
      <w:r w:rsidR="00D065F6">
        <w:rPr>
          <w:sz w:val="24"/>
          <w:szCs w:val="24"/>
        </w:rPr>
        <w:t xml:space="preserve"> дипл.инж.арх</w:t>
      </w:r>
      <w:r w:rsidR="009B0E02">
        <w:rPr>
          <w:sz w:val="24"/>
          <w:szCs w:val="24"/>
        </w:rPr>
        <w:t xml:space="preserve">. лиценца број </w:t>
      </w:r>
      <w:r w:rsidR="00D065F6">
        <w:rPr>
          <w:sz w:val="24"/>
          <w:szCs w:val="24"/>
        </w:rPr>
        <w:t>300 6943 04</w:t>
      </w:r>
      <w:r w:rsidR="006675A8">
        <w:rPr>
          <w:sz w:val="24"/>
          <w:szCs w:val="24"/>
        </w:rPr>
        <w:t xml:space="preserve"> и члан</w:t>
      </w:r>
      <w:r w:rsidR="00D065F6">
        <w:rPr>
          <w:sz w:val="24"/>
          <w:szCs w:val="24"/>
        </w:rPr>
        <w:t>ови</w:t>
      </w:r>
      <w:r w:rsidR="006675A8">
        <w:rPr>
          <w:sz w:val="24"/>
          <w:szCs w:val="24"/>
        </w:rPr>
        <w:t xml:space="preserve"> Комисије </w:t>
      </w:r>
      <w:r w:rsidR="00D065F6">
        <w:rPr>
          <w:sz w:val="24"/>
          <w:szCs w:val="24"/>
        </w:rPr>
        <w:t>Владимир Матијашевић</w:t>
      </w:r>
      <w:r w:rsidR="006675A8">
        <w:rPr>
          <w:sz w:val="24"/>
          <w:szCs w:val="24"/>
        </w:rPr>
        <w:t>, дип</w:t>
      </w:r>
      <w:r w:rsidR="009B0E02">
        <w:rPr>
          <w:sz w:val="24"/>
          <w:szCs w:val="24"/>
        </w:rPr>
        <w:t>л.инж.ел., лиценца број 350 0</w:t>
      </w:r>
      <w:r w:rsidR="00D065F6">
        <w:rPr>
          <w:sz w:val="24"/>
          <w:szCs w:val="24"/>
        </w:rPr>
        <w:t>719</w:t>
      </w:r>
      <w:r w:rsidR="006675A8">
        <w:rPr>
          <w:sz w:val="24"/>
          <w:szCs w:val="24"/>
        </w:rPr>
        <w:t xml:space="preserve"> 03</w:t>
      </w:r>
      <w:r w:rsidR="00D065F6">
        <w:rPr>
          <w:sz w:val="24"/>
          <w:szCs w:val="24"/>
        </w:rPr>
        <w:t xml:space="preserve">, </w:t>
      </w:r>
      <w:r w:rsidR="0050001B">
        <w:rPr>
          <w:sz w:val="24"/>
          <w:szCs w:val="24"/>
        </w:rPr>
        <w:t xml:space="preserve">Боривоје Ћеран, дипл.инж.маш., лиценца број 330 0894 03 и </w:t>
      </w:r>
      <w:r w:rsidR="0050001B">
        <w:rPr>
          <w:sz w:val="24"/>
          <w:szCs w:val="24"/>
        </w:rPr>
        <w:lastRenderedPageBreak/>
        <w:t>Душка Милошевић, дипл.инж.тех., лиценца број 371 6801 04, МУП 07-152-287/12;</w:t>
      </w:r>
    </w:p>
    <w:p w:rsidR="00A26925" w:rsidRPr="005140F9" w:rsidRDefault="00A26925" w:rsidP="00A269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-снимање производног објекта,</w:t>
      </w:r>
      <w:r w:rsidRPr="00F51C38">
        <w:rPr>
          <w:sz w:val="24"/>
          <w:szCs w:val="24"/>
        </w:rPr>
        <w:t xml:space="preserve"> број 952-</w:t>
      </w:r>
      <w:r>
        <w:rPr>
          <w:sz w:val="24"/>
          <w:szCs w:val="24"/>
        </w:rPr>
        <w:t>092-30401</w:t>
      </w:r>
      <w:r w:rsidRPr="00F51C38">
        <w:rPr>
          <w:sz w:val="24"/>
          <w:szCs w:val="24"/>
        </w:rPr>
        <w:t>/201</w:t>
      </w:r>
      <w:r>
        <w:rPr>
          <w:sz w:val="24"/>
          <w:szCs w:val="24"/>
        </w:rPr>
        <w:t xml:space="preserve">9 </w:t>
      </w:r>
      <w:r w:rsidRPr="00F51C38">
        <w:rPr>
          <w:sz w:val="24"/>
          <w:szCs w:val="24"/>
        </w:rPr>
        <w:t xml:space="preserve">од </w:t>
      </w:r>
      <w:r>
        <w:rPr>
          <w:sz w:val="24"/>
          <w:szCs w:val="24"/>
        </w:rPr>
        <w:t>27.05</w:t>
      </w:r>
      <w:r w:rsidRPr="00F51C38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F51C38">
        <w:rPr>
          <w:sz w:val="24"/>
          <w:szCs w:val="24"/>
        </w:rPr>
        <w:t>.</w:t>
      </w:r>
      <w:r>
        <w:rPr>
          <w:sz w:val="24"/>
          <w:szCs w:val="24"/>
        </w:rPr>
        <w:t>године израђен од стране  ГБ „ ДП Геометар</w:t>
      </w:r>
      <w:r w:rsidRPr="00F51C38">
        <w:rPr>
          <w:sz w:val="24"/>
          <w:szCs w:val="24"/>
        </w:rPr>
        <w:t xml:space="preserve">“ </w:t>
      </w:r>
      <w:r>
        <w:rPr>
          <w:sz w:val="24"/>
          <w:szCs w:val="24"/>
        </w:rPr>
        <w:t>Оџаци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Сомборска</w:t>
      </w:r>
      <w:r w:rsidRPr="00F51C38">
        <w:rPr>
          <w:sz w:val="24"/>
          <w:szCs w:val="24"/>
        </w:rPr>
        <w:t xml:space="preserve"> бр.1</w:t>
      </w:r>
      <w:r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A26925" w:rsidRPr="006675A8" w:rsidRDefault="00A26925" w:rsidP="00A269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Елаборат геодетских радова-снимање хидрантске и електро мреже, број: 956-03092-339/2019 од 27.05.2019. године</w:t>
      </w:r>
      <w:r w:rsidRPr="005140F9">
        <w:rPr>
          <w:sz w:val="24"/>
          <w:szCs w:val="24"/>
        </w:rPr>
        <w:t xml:space="preserve"> </w:t>
      </w:r>
      <w:r w:rsidRPr="00F51C38">
        <w:rPr>
          <w:sz w:val="24"/>
          <w:szCs w:val="24"/>
        </w:rPr>
        <w:t xml:space="preserve">израђен од стране </w:t>
      </w:r>
      <w:r>
        <w:rPr>
          <w:sz w:val="24"/>
          <w:szCs w:val="24"/>
        </w:rPr>
        <w:t>ГБ</w:t>
      </w:r>
      <w:r w:rsidRPr="00F51C38">
        <w:rPr>
          <w:sz w:val="24"/>
          <w:szCs w:val="24"/>
        </w:rPr>
        <w:t xml:space="preserve"> „</w:t>
      </w:r>
      <w:r>
        <w:rPr>
          <w:sz w:val="24"/>
          <w:szCs w:val="24"/>
        </w:rPr>
        <w:t>ДП Геометар“ Оџаци, ул. Сомборска бр.16</w:t>
      </w:r>
      <w:r w:rsidRPr="00F51C38">
        <w:rPr>
          <w:sz w:val="24"/>
          <w:szCs w:val="24"/>
        </w:rPr>
        <w:t>;</w:t>
      </w:r>
    </w:p>
    <w:p w:rsidR="00536872" w:rsidRPr="0055379D" w:rsidRDefault="004E10C0" w:rsidP="0055379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Пројекат </w:t>
      </w:r>
      <w:r w:rsidR="002F2105">
        <w:rPr>
          <w:sz w:val="24"/>
          <w:szCs w:val="24"/>
        </w:rPr>
        <w:t>изведеног објекта</w:t>
      </w:r>
      <w:r w:rsidR="00A811CF" w:rsidRPr="00A811CF">
        <w:rPr>
          <w:sz w:val="24"/>
          <w:szCs w:val="24"/>
        </w:rPr>
        <w:t xml:space="preserve"> </w:t>
      </w:r>
      <w:r w:rsidR="002F2105">
        <w:rPr>
          <w:sz w:val="24"/>
          <w:szCs w:val="24"/>
        </w:rPr>
        <w:t>број:</w:t>
      </w:r>
      <w:r w:rsidR="00333A07">
        <w:rPr>
          <w:sz w:val="24"/>
          <w:szCs w:val="24"/>
        </w:rPr>
        <w:t xml:space="preserve"> Е-07/2021</w:t>
      </w:r>
      <w:r w:rsidR="00F619F4">
        <w:rPr>
          <w:sz w:val="24"/>
          <w:szCs w:val="24"/>
        </w:rPr>
        <w:t xml:space="preserve"> </w:t>
      </w:r>
      <w:r w:rsidR="00333A07">
        <w:rPr>
          <w:sz w:val="24"/>
          <w:szCs w:val="24"/>
        </w:rPr>
        <w:t>април 2021</w:t>
      </w:r>
      <w:r w:rsidR="00F619F4">
        <w:rPr>
          <w:sz w:val="24"/>
          <w:szCs w:val="24"/>
        </w:rPr>
        <w:t>. године</w:t>
      </w:r>
      <w:r w:rsidR="00A811CF" w:rsidRPr="00A811CF">
        <w:rPr>
          <w:sz w:val="24"/>
          <w:szCs w:val="24"/>
        </w:rPr>
        <w:t xml:space="preserve"> </w:t>
      </w:r>
      <w:r w:rsidR="00A811CF">
        <w:rPr>
          <w:sz w:val="24"/>
          <w:szCs w:val="24"/>
        </w:rPr>
        <w:t xml:space="preserve">израђен од стране </w:t>
      </w:r>
      <w:r w:rsidR="002F2105">
        <w:rPr>
          <w:sz w:val="24"/>
          <w:szCs w:val="24"/>
        </w:rPr>
        <w:t>Агенције за пројектовање и инжењеринг</w:t>
      </w:r>
      <w:r w:rsidR="00A811CF">
        <w:rPr>
          <w:sz w:val="24"/>
          <w:szCs w:val="24"/>
        </w:rPr>
        <w:t xml:space="preserve"> „</w:t>
      </w:r>
      <w:r w:rsidR="00333A07">
        <w:rPr>
          <w:sz w:val="24"/>
          <w:szCs w:val="24"/>
        </w:rPr>
        <w:t>Condes</w:t>
      </w:r>
      <w:r w:rsidR="00A811CF">
        <w:rPr>
          <w:sz w:val="24"/>
          <w:szCs w:val="24"/>
        </w:rPr>
        <w:t>“</w:t>
      </w:r>
      <w:r w:rsidR="00333A07">
        <w:rPr>
          <w:sz w:val="24"/>
          <w:szCs w:val="24"/>
        </w:rPr>
        <w:t xml:space="preserve"> Нови Сад</w:t>
      </w:r>
      <w:r w:rsidR="00A811CF">
        <w:rPr>
          <w:sz w:val="24"/>
          <w:szCs w:val="24"/>
        </w:rPr>
        <w:t>,</w:t>
      </w:r>
      <w:r w:rsidR="0055379D">
        <w:rPr>
          <w:sz w:val="24"/>
          <w:szCs w:val="24"/>
        </w:rPr>
        <w:t xml:space="preserve"> </w:t>
      </w:r>
      <w:r w:rsidR="00A811CF">
        <w:rPr>
          <w:sz w:val="24"/>
          <w:szCs w:val="24"/>
        </w:rPr>
        <w:t xml:space="preserve">одговорно лице пројектанта </w:t>
      </w:r>
      <w:r w:rsidR="00333A07">
        <w:rPr>
          <w:sz w:val="24"/>
          <w:szCs w:val="24"/>
        </w:rPr>
        <w:t>Давор Вондрачек</w:t>
      </w:r>
      <w:r w:rsidR="00A811CF">
        <w:rPr>
          <w:sz w:val="24"/>
          <w:szCs w:val="24"/>
        </w:rPr>
        <w:t xml:space="preserve">, главни пројектант </w:t>
      </w:r>
      <w:r w:rsidR="00333A07">
        <w:rPr>
          <w:sz w:val="24"/>
          <w:szCs w:val="24"/>
        </w:rPr>
        <w:t>Давор Вондрачек</w:t>
      </w:r>
      <w:r w:rsidR="00A811CF">
        <w:rPr>
          <w:sz w:val="24"/>
          <w:szCs w:val="24"/>
        </w:rPr>
        <w:t xml:space="preserve">, дипл.инж.грађ., лиценца број 311 </w:t>
      </w:r>
      <w:r w:rsidR="00333A07">
        <w:rPr>
          <w:sz w:val="24"/>
          <w:szCs w:val="24"/>
        </w:rPr>
        <w:t>Д919 06</w:t>
      </w:r>
      <w:r w:rsidR="002F2105">
        <w:rPr>
          <w:sz w:val="24"/>
          <w:szCs w:val="24"/>
        </w:rPr>
        <w:t>.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E613AB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/>
        </w:rPr>
        <w:t>Минимални гарантни рок је две године.</w:t>
      </w:r>
      <w:r w:rsidR="000617E8" w:rsidRPr="009E0854">
        <w:rPr>
          <w:sz w:val="24"/>
          <w:szCs w:val="24"/>
        </w:rPr>
        <w:t xml:space="preserve">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1164D2">
        <w:rPr>
          <w:color w:val="000000"/>
          <w:sz w:val="24"/>
          <w:szCs w:val="24"/>
        </w:rPr>
        <w:t>“</w:t>
      </w:r>
      <w:r w:rsidR="00333A07">
        <w:rPr>
          <w:color w:val="000000"/>
          <w:sz w:val="24"/>
          <w:szCs w:val="24"/>
        </w:rPr>
        <w:t>доо “Соргум” за производњу, трговину и услуге Селенча, ул. Чмеликова бр. 40</w:t>
      </w:r>
      <w:r w:rsidR="005D1D1F" w:rsidRPr="001164D2">
        <w:rPr>
          <w:color w:val="000000"/>
          <w:sz w:val="24"/>
          <w:szCs w:val="24"/>
        </w:rPr>
        <w:t xml:space="preserve">, преко пуномоћника, </w:t>
      </w:r>
      <w:r w:rsidR="00333A07">
        <w:rPr>
          <w:color w:val="000000"/>
          <w:sz w:val="24"/>
          <w:szCs w:val="24"/>
        </w:rPr>
        <w:t>Секулић Смиљке из Сремске Каменице</w:t>
      </w:r>
      <w:r w:rsidR="005D1D1F" w:rsidRPr="001164D2">
        <w:rPr>
          <w:color w:val="000000"/>
          <w:sz w:val="24"/>
          <w:szCs w:val="24"/>
        </w:rPr>
        <w:t>, поднео</w:t>
      </w:r>
      <w:r w:rsidR="000617E8" w:rsidRPr="001164D2">
        <w:rPr>
          <w:color w:val="000000"/>
          <w:sz w:val="24"/>
          <w:szCs w:val="24"/>
        </w:rPr>
        <w:t xml:space="preserve"> је овом Одељењу</w:t>
      </w:r>
      <w:r w:rsidR="00633C99" w:rsidRPr="001164D2">
        <w:rPr>
          <w:color w:val="000000"/>
          <w:sz w:val="24"/>
          <w:szCs w:val="24"/>
        </w:rPr>
        <w:t>,</w:t>
      </w:r>
      <w:r w:rsidR="00A811CF" w:rsidRPr="001164D2">
        <w:rPr>
          <w:color w:val="000000"/>
          <w:sz w:val="24"/>
          <w:szCs w:val="24"/>
        </w:rPr>
        <w:t xml:space="preserve"> </w:t>
      </w:r>
      <w:r w:rsidR="00633C99" w:rsidRPr="001164D2">
        <w:rPr>
          <w:color w:val="000000"/>
          <w:sz w:val="24"/>
          <w:szCs w:val="24"/>
        </w:rPr>
        <w:t xml:space="preserve">преко централне евиденције обједињене процедуре електронским путем, </w:t>
      </w:r>
      <w:r w:rsidR="008B3C3E" w:rsidRPr="001164D2">
        <w:rPr>
          <w:color w:val="000000"/>
          <w:sz w:val="24"/>
          <w:szCs w:val="24"/>
        </w:rPr>
        <w:t>захтев</w:t>
      </w:r>
      <w:r w:rsidR="000617E8" w:rsidRPr="001164D2">
        <w:rPr>
          <w:color w:val="000000"/>
          <w:sz w:val="24"/>
          <w:szCs w:val="24"/>
        </w:rPr>
        <w:t xml:space="preserve"> за</w:t>
      </w:r>
      <w:r w:rsidR="000617E8" w:rsidRPr="009E0854">
        <w:rPr>
          <w:color w:val="000000"/>
          <w:sz w:val="24"/>
          <w:szCs w:val="24"/>
        </w:rPr>
        <w:t xml:space="preserve"> издавање употребне дозволе за радове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2F2105" w:rsidRDefault="002F2105" w:rsidP="002F210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>
        <w:rPr>
          <w:sz w:val="24"/>
          <w:szCs w:val="24"/>
        </w:rPr>
        <w:t xml:space="preserve">  бр. 02-62-IV/2 од 05.04.2021. године израђен од стране Института за заштиту на раду ад Нови Сад, </w:t>
      </w:r>
      <w:r w:rsidRPr="00F51C38">
        <w:rPr>
          <w:sz w:val="24"/>
          <w:szCs w:val="24"/>
        </w:rPr>
        <w:t xml:space="preserve"> са </w:t>
      </w:r>
      <w:r>
        <w:rPr>
          <w:sz w:val="24"/>
          <w:szCs w:val="24"/>
        </w:rPr>
        <w:t>предлогом за издавање употребне дозволе, председник Комисије Дивна Иванчев, дипл.инж.арх. лиценца број 300 6943 04 и чланови Комисије Владимир Матијашевић, дипл.инж.ел., лиценца број 350 0719 03, Боривоје Ћеран, дипл.инж.маш., лиценца број 330 0894 03 и Душка Милошевић, дипл.инж.тех., лиценца број 371 6801 04, МУП 07-152-287/12;</w:t>
      </w:r>
    </w:p>
    <w:p w:rsidR="004838E4" w:rsidRPr="005140F9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 xml:space="preserve">-снимање </w:t>
      </w:r>
      <w:r w:rsidR="00A26925">
        <w:rPr>
          <w:sz w:val="24"/>
          <w:szCs w:val="24"/>
        </w:rPr>
        <w:t>производног</w:t>
      </w:r>
      <w:r>
        <w:rPr>
          <w:sz w:val="24"/>
          <w:szCs w:val="24"/>
        </w:rPr>
        <w:t xml:space="preserve"> објекта,</w:t>
      </w:r>
      <w:r w:rsidRPr="00F51C38">
        <w:rPr>
          <w:sz w:val="24"/>
          <w:szCs w:val="24"/>
        </w:rPr>
        <w:t xml:space="preserve"> број 952-</w:t>
      </w:r>
      <w:r>
        <w:rPr>
          <w:sz w:val="24"/>
          <w:szCs w:val="24"/>
        </w:rPr>
        <w:t>092-</w:t>
      </w:r>
      <w:r w:rsidR="00A26925">
        <w:rPr>
          <w:sz w:val="24"/>
          <w:szCs w:val="24"/>
        </w:rPr>
        <w:t>30401</w:t>
      </w:r>
      <w:r w:rsidRPr="00F51C38">
        <w:rPr>
          <w:sz w:val="24"/>
          <w:szCs w:val="24"/>
        </w:rPr>
        <w:t>/201</w:t>
      </w:r>
      <w:r>
        <w:rPr>
          <w:sz w:val="24"/>
          <w:szCs w:val="24"/>
        </w:rPr>
        <w:t xml:space="preserve">9 </w:t>
      </w:r>
      <w:r w:rsidRPr="00F51C38">
        <w:rPr>
          <w:sz w:val="24"/>
          <w:szCs w:val="24"/>
        </w:rPr>
        <w:t xml:space="preserve">од </w:t>
      </w:r>
      <w:r w:rsidR="00A26925">
        <w:rPr>
          <w:sz w:val="24"/>
          <w:szCs w:val="24"/>
        </w:rPr>
        <w:t>27.05</w:t>
      </w:r>
      <w:r w:rsidRPr="00F51C38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F51C38">
        <w:rPr>
          <w:sz w:val="24"/>
          <w:szCs w:val="24"/>
        </w:rPr>
        <w:t>.</w:t>
      </w:r>
      <w:r>
        <w:rPr>
          <w:sz w:val="24"/>
          <w:szCs w:val="24"/>
        </w:rPr>
        <w:t>године израђен од стране  ГБ „ ДП Геометар</w:t>
      </w:r>
      <w:r w:rsidRPr="00F51C38">
        <w:rPr>
          <w:sz w:val="24"/>
          <w:szCs w:val="24"/>
        </w:rPr>
        <w:t xml:space="preserve">“ </w:t>
      </w:r>
      <w:r>
        <w:rPr>
          <w:sz w:val="24"/>
          <w:szCs w:val="24"/>
        </w:rPr>
        <w:t>Оџаци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Сомборска</w:t>
      </w:r>
      <w:r w:rsidRPr="00F51C38">
        <w:rPr>
          <w:sz w:val="24"/>
          <w:szCs w:val="24"/>
        </w:rPr>
        <w:t xml:space="preserve"> бр.1</w:t>
      </w:r>
      <w:r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4838E4" w:rsidRPr="006675A8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Елаборат геодетских радова-снимање </w:t>
      </w:r>
      <w:r w:rsidR="00A26925">
        <w:rPr>
          <w:sz w:val="24"/>
          <w:szCs w:val="24"/>
        </w:rPr>
        <w:t>хидрантске и електро мреже, број: 956-03092-339/2019 од 27.05</w:t>
      </w:r>
      <w:r>
        <w:rPr>
          <w:sz w:val="24"/>
          <w:szCs w:val="24"/>
        </w:rPr>
        <w:t>.2019. године</w:t>
      </w:r>
      <w:r w:rsidRPr="005140F9">
        <w:rPr>
          <w:sz w:val="24"/>
          <w:szCs w:val="24"/>
        </w:rPr>
        <w:t xml:space="preserve"> </w:t>
      </w:r>
      <w:r w:rsidRPr="00F51C38">
        <w:rPr>
          <w:sz w:val="24"/>
          <w:szCs w:val="24"/>
        </w:rPr>
        <w:t xml:space="preserve">израђен од стране </w:t>
      </w:r>
      <w:r>
        <w:rPr>
          <w:sz w:val="24"/>
          <w:szCs w:val="24"/>
        </w:rPr>
        <w:t>ГБ</w:t>
      </w:r>
      <w:r w:rsidRPr="00F51C38">
        <w:rPr>
          <w:sz w:val="24"/>
          <w:szCs w:val="24"/>
        </w:rPr>
        <w:t xml:space="preserve"> „</w:t>
      </w:r>
      <w:r>
        <w:rPr>
          <w:sz w:val="24"/>
          <w:szCs w:val="24"/>
        </w:rPr>
        <w:t>ДП Геометар“ Оџаци, ул. Сомборска бр.16</w:t>
      </w:r>
      <w:r w:rsidRPr="00F51C38">
        <w:rPr>
          <w:sz w:val="24"/>
          <w:szCs w:val="24"/>
        </w:rPr>
        <w:t>;</w:t>
      </w:r>
    </w:p>
    <w:p w:rsidR="00F619F4" w:rsidRPr="0055379D" w:rsidRDefault="002F2105" w:rsidP="00F619F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изведеног објекта</w:t>
      </w:r>
      <w:r w:rsidRPr="00A811CF">
        <w:rPr>
          <w:sz w:val="24"/>
          <w:szCs w:val="24"/>
        </w:rPr>
        <w:t xml:space="preserve"> </w:t>
      </w:r>
      <w:r>
        <w:rPr>
          <w:sz w:val="24"/>
          <w:szCs w:val="24"/>
        </w:rPr>
        <w:t>број: Е-07/2021 април 2021. године</w:t>
      </w:r>
      <w:r w:rsidRPr="00A811CF">
        <w:rPr>
          <w:sz w:val="24"/>
          <w:szCs w:val="24"/>
        </w:rPr>
        <w:t xml:space="preserve"> </w:t>
      </w:r>
      <w:r>
        <w:rPr>
          <w:sz w:val="24"/>
          <w:szCs w:val="24"/>
        </w:rPr>
        <w:t>израђен од стране Агенције за пројектовање и инжењеринг „Condes“ Нови Сад, одговорно лице пројектанта Давор Вондрачек, главни пројектант Давор Вондрачек, дипл.инж.грађ., лиценца ИКС број 311 Д919 06</w:t>
      </w:r>
      <w:r w:rsidR="00F619F4">
        <w:rPr>
          <w:sz w:val="24"/>
          <w:szCs w:val="24"/>
        </w:rPr>
        <w:t>,</w:t>
      </w:r>
      <w:r w:rsidR="00F619F4" w:rsidRPr="0055379D">
        <w:rPr>
          <w:sz w:val="24"/>
          <w:szCs w:val="24"/>
        </w:rPr>
        <w:t xml:space="preserve"> који чини:</w:t>
      </w:r>
    </w:p>
    <w:p w:rsidR="00F619F4" w:rsidRPr="00536872" w:rsidRDefault="00F619F4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-главна свеска 0, израђена од стране </w:t>
      </w:r>
      <w:r w:rsidR="00DC6268">
        <w:rPr>
          <w:sz w:val="24"/>
          <w:szCs w:val="24"/>
        </w:rPr>
        <w:t>Агенције за пројектовање и инжењеринг „Condes“ Нови Сад, главни пројектант Давор Вондрачек, дипл.инж.грађ., лиценца број 311 Д919 06</w:t>
      </w:r>
      <w:r>
        <w:rPr>
          <w:sz w:val="24"/>
          <w:szCs w:val="24"/>
        </w:rPr>
        <w:t>;</w:t>
      </w:r>
    </w:p>
    <w:p w:rsidR="00F619F4" w:rsidRPr="00536872" w:rsidRDefault="00F619F4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87C02">
        <w:rPr>
          <w:sz w:val="24"/>
          <w:szCs w:val="24"/>
        </w:rPr>
        <w:t>Г</w:t>
      </w:r>
      <w:r w:rsidR="002F2105">
        <w:rPr>
          <w:sz w:val="24"/>
          <w:szCs w:val="24"/>
        </w:rPr>
        <w:t>лавни пројекат (архитектонски пројекат, пројекат грађевинске конструкције, инсталација водовода и канализације, хидрантска мрежа)</w:t>
      </w:r>
      <w:r>
        <w:rPr>
          <w:sz w:val="24"/>
          <w:szCs w:val="24"/>
        </w:rPr>
        <w:t>, израђен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 стране пројектног </w:t>
      </w:r>
      <w:r w:rsidR="004838E4">
        <w:rPr>
          <w:sz w:val="24"/>
          <w:szCs w:val="24"/>
        </w:rPr>
        <w:t>бироа „</w:t>
      </w:r>
      <w:r w:rsidR="002F2105">
        <w:rPr>
          <w:sz w:val="24"/>
          <w:szCs w:val="24"/>
        </w:rPr>
        <w:t>ПБ Бач</w:t>
      </w:r>
      <w:r w:rsidR="004838E4">
        <w:rPr>
          <w:sz w:val="24"/>
          <w:szCs w:val="24"/>
        </w:rPr>
        <w:t xml:space="preserve">“, под бројем </w:t>
      </w:r>
      <w:r w:rsidR="00B87C02">
        <w:rPr>
          <w:sz w:val="24"/>
          <w:szCs w:val="24"/>
        </w:rPr>
        <w:t>ГП-06/12</w:t>
      </w:r>
      <w:r>
        <w:rPr>
          <w:sz w:val="24"/>
          <w:szCs w:val="24"/>
        </w:rPr>
        <w:t xml:space="preserve">, одговорни пројектант </w:t>
      </w:r>
      <w:r w:rsidR="00B87C02">
        <w:rPr>
          <w:sz w:val="24"/>
          <w:szCs w:val="24"/>
        </w:rPr>
        <w:t>Пилиповић Бошко</w:t>
      </w:r>
      <w:r>
        <w:rPr>
          <w:sz w:val="24"/>
          <w:szCs w:val="24"/>
        </w:rPr>
        <w:t>;</w:t>
      </w:r>
    </w:p>
    <w:p w:rsidR="00F619F4" w:rsidRDefault="00F619F4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B87C02">
        <w:rPr>
          <w:sz w:val="24"/>
          <w:szCs w:val="24"/>
        </w:rPr>
        <w:t xml:space="preserve">Главни пројекат електричне и громобранске инсталације </w:t>
      </w:r>
      <w:r>
        <w:rPr>
          <w:sz w:val="24"/>
          <w:szCs w:val="24"/>
        </w:rPr>
        <w:t>израђен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 стране пројектног </w:t>
      </w:r>
      <w:r w:rsidR="004838E4">
        <w:rPr>
          <w:sz w:val="24"/>
          <w:szCs w:val="24"/>
        </w:rPr>
        <w:t>бироа „</w:t>
      </w:r>
      <w:r w:rsidR="00B87C02">
        <w:rPr>
          <w:sz w:val="24"/>
          <w:szCs w:val="24"/>
        </w:rPr>
        <w:t>Круг</w:t>
      </w:r>
      <w:r w:rsidR="004838E4">
        <w:rPr>
          <w:sz w:val="24"/>
          <w:szCs w:val="24"/>
        </w:rPr>
        <w:t>“</w:t>
      </w:r>
      <w:r w:rsidR="00B87C02">
        <w:rPr>
          <w:sz w:val="24"/>
          <w:szCs w:val="24"/>
        </w:rPr>
        <w:t xml:space="preserve"> доо</w:t>
      </w:r>
      <w:r w:rsidR="004838E4">
        <w:rPr>
          <w:sz w:val="24"/>
          <w:szCs w:val="24"/>
        </w:rPr>
        <w:t xml:space="preserve">, </w:t>
      </w:r>
      <w:r w:rsidR="00B87C02">
        <w:rPr>
          <w:sz w:val="24"/>
          <w:szCs w:val="24"/>
        </w:rPr>
        <w:t xml:space="preserve">Кула, </w:t>
      </w:r>
      <w:r w:rsidR="004838E4">
        <w:rPr>
          <w:sz w:val="24"/>
          <w:szCs w:val="24"/>
        </w:rPr>
        <w:t xml:space="preserve">под бројем </w:t>
      </w:r>
      <w:r w:rsidR="00B87C02">
        <w:rPr>
          <w:sz w:val="24"/>
          <w:szCs w:val="24"/>
        </w:rPr>
        <w:t>Е 092/12</w:t>
      </w:r>
      <w:r w:rsidR="00387F14">
        <w:rPr>
          <w:sz w:val="24"/>
          <w:szCs w:val="24"/>
        </w:rPr>
        <w:t xml:space="preserve">, </w:t>
      </w:r>
      <w:r w:rsidR="00B87C02">
        <w:rPr>
          <w:sz w:val="24"/>
          <w:szCs w:val="24"/>
        </w:rPr>
        <w:t>одговорни пројектант</w:t>
      </w:r>
      <w:r>
        <w:rPr>
          <w:sz w:val="24"/>
          <w:szCs w:val="24"/>
        </w:rPr>
        <w:t xml:space="preserve"> </w:t>
      </w:r>
      <w:r w:rsidR="00B87C02">
        <w:rPr>
          <w:sz w:val="24"/>
          <w:szCs w:val="24"/>
        </w:rPr>
        <w:t>Здравко Лалић, дипл.инж.ел</w:t>
      </w:r>
      <w:r>
        <w:rPr>
          <w:sz w:val="24"/>
          <w:szCs w:val="24"/>
        </w:rPr>
        <w:t xml:space="preserve">., лиценца </w:t>
      </w:r>
      <w:r w:rsidR="00B87C02">
        <w:rPr>
          <w:sz w:val="24"/>
          <w:szCs w:val="24"/>
        </w:rPr>
        <w:t>број 350</w:t>
      </w:r>
      <w:r>
        <w:rPr>
          <w:sz w:val="24"/>
          <w:szCs w:val="24"/>
        </w:rPr>
        <w:t xml:space="preserve"> </w:t>
      </w:r>
      <w:r w:rsidR="00B87C02">
        <w:rPr>
          <w:sz w:val="24"/>
          <w:szCs w:val="24"/>
        </w:rPr>
        <w:t>И280</w:t>
      </w:r>
      <w:r>
        <w:rPr>
          <w:sz w:val="24"/>
          <w:szCs w:val="24"/>
        </w:rPr>
        <w:t xml:space="preserve"> 03;</w:t>
      </w:r>
    </w:p>
    <w:p w:rsidR="00F619F4" w:rsidRDefault="00F619F4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87C02">
        <w:rPr>
          <w:sz w:val="24"/>
          <w:szCs w:val="24"/>
        </w:rPr>
        <w:t>Главни машинско-технолошки пројекат производње-пелета-</w:t>
      </w:r>
      <w:r>
        <w:rPr>
          <w:sz w:val="24"/>
          <w:szCs w:val="24"/>
        </w:rPr>
        <w:t>, израђен од с</w:t>
      </w:r>
      <w:r w:rsidR="004838E4">
        <w:rPr>
          <w:sz w:val="24"/>
          <w:szCs w:val="24"/>
        </w:rPr>
        <w:t>тране „</w:t>
      </w:r>
      <w:r w:rsidR="00B87C02">
        <w:rPr>
          <w:sz w:val="24"/>
          <w:szCs w:val="24"/>
        </w:rPr>
        <w:t>СМ инжењеринг“ Бачка Паланка</w:t>
      </w:r>
      <w:r w:rsidR="004838E4">
        <w:rPr>
          <w:sz w:val="24"/>
          <w:szCs w:val="24"/>
        </w:rPr>
        <w:t xml:space="preserve">, под бројем </w:t>
      </w:r>
      <w:r w:rsidR="00B87C02">
        <w:rPr>
          <w:sz w:val="24"/>
          <w:szCs w:val="24"/>
        </w:rPr>
        <w:t>ТМП-06/2012</w:t>
      </w:r>
      <w:r w:rsidR="00387F14">
        <w:rPr>
          <w:sz w:val="24"/>
          <w:szCs w:val="24"/>
        </w:rPr>
        <w:t xml:space="preserve">, </w:t>
      </w:r>
      <w:r w:rsidR="00B87C02">
        <w:rPr>
          <w:sz w:val="24"/>
          <w:szCs w:val="24"/>
        </w:rPr>
        <w:t xml:space="preserve">одговорни </w:t>
      </w:r>
      <w:r>
        <w:rPr>
          <w:sz w:val="24"/>
          <w:szCs w:val="24"/>
        </w:rPr>
        <w:t xml:space="preserve">пројектант </w:t>
      </w:r>
      <w:r w:rsidR="00B87C02">
        <w:rPr>
          <w:sz w:val="24"/>
          <w:szCs w:val="24"/>
        </w:rPr>
        <w:t>Станко Манојловић</w:t>
      </w:r>
      <w:r>
        <w:rPr>
          <w:sz w:val="24"/>
          <w:szCs w:val="24"/>
        </w:rPr>
        <w:t>;</w:t>
      </w:r>
    </w:p>
    <w:p w:rsidR="00822899" w:rsidRPr="002F2105" w:rsidRDefault="00F619F4" w:rsidP="002F210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87C02">
        <w:rPr>
          <w:sz w:val="24"/>
          <w:szCs w:val="24"/>
        </w:rPr>
        <w:t>Главни пројекат заштите од пожара</w:t>
      </w:r>
      <w:r>
        <w:rPr>
          <w:sz w:val="24"/>
          <w:szCs w:val="24"/>
        </w:rPr>
        <w:t>, израђен од с</w:t>
      </w:r>
      <w:r w:rsidR="004838E4">
        <w:rPr>
          <w:sz w:val="24"/>
          <w:szCs w:val="24"/>
        </w:rPr>
        <w:t>тране „</w:t>
      </w:r>
      <w:r w:rsidR="00B87C02">
        <w:rPr>
          <w:sz w:val="24"/>
          <w:szCs w:val="24"/>
        </w:rPr>
        <w:t>НС инжењеринг</w:t>
      </w:r>
      <w:r w:rsidR="004838E4">
        <w:rPr>
          <w:sz w:val="24"/>
          <w:szCs w:val="24"/>
        </w:rPr>
        <w:t xml:space="preserve">“, </w:t>
      </w:r>
      <w:r w:rsidR="00B87C02">
        <w:rPr>
          <w:sz w:val="24"/>
          <w:szCs w:val="24"/>
        </w:rPr>
        <w:t xml:space="preserve">доо Нови Сад, </w:t>
      </w:r>
      <w:r w:rsidR="004838E4">
        <w:rPr>
          <w:sz w:val="24"/>
          <w:szCs w:val="24"/>
        </w:rPr>
        <w:t xml:space="preserve">под бројем </w:t>
      </w:r>
      <w:r w:rsidR="00DC6268">
        <w:rPr>
          <w:sz w:val="24"/>
          <w:szCs w:val="24"/>
        </w:rPr>
        <w:t>Е 137/2012</w:t>
      </w:r>
      <w:r w:rsidR="00387F14">
        <w:rPr>
          <w:sz w:val="24"/>
          <w:szCs w:val="24"/>
        </w:rPr>
        <w:t xml:space="preserve">, одговорни пројектант </w:t>
      </w:r>
      <w:r w:rsidR="00DC6268">
        <w:rPr>
          <w:sz w:val="24"/>
          <w:szCs w:val="24"/>
        </w:rPr>
        <w:t>Небојша Шиљак, дипл.инж.грађ.</w:t>
      </w:r>
      <w:r>
        <w:rPr>
          <w:sz w:val="24"/>
          <w:szCs w:val="24"/>
        </w:rPr>
        <w:t>;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DC6268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DC6268" w:rsidRPr="00387F14" w:rsidRDefault="00DC6268" w:rsidP="00DC626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31/19 и 37/19 др закон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2F2105" w:rsidRDefault="002F2105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2F2105" w:rsidRDefault="002F2105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2F2105" w:rsidRPr="002F2105" w:rsidRDefault="002F2105" w:rsidP="00024F46">
      <w:pPr>
        <w:spacing w:after="0"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дипл.правник, Светлана Јовановић</w:t>
      </w: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5B7" w:rsidRDefault="000B25B7" w:rsidP="00E653AE">
      <w:pPr>
        <w:spacing w:after="0" w:line="240" w:lineRule="auto"/>
      </w:pPr>
      <w:r>
        <w:separator/>
      </w:r>
    </w:p>
  </w:endnote>
  <w:endnote w:type="continuationSeparator" w:id="1">
    <w:p w:rsidR="000B25B7" w:rsidRDefault="000B25B7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5B7" w:rsidRDefault="000B25B7" w:rsidP="00E653AE">
      <w:pPr>
        <w:spacing w:after="0" w:line="240" w:lineRule="auto"/>
      </w:pPr>
      <w:r>
        <w:separator/>
      </w:r>
    </w:p>
  </w:footnote>
  <w:footnote w:type="continuationSeparator" w:id="1">
    <w:p w:rsidR="000B25B7" w:rsidRDefault="000B25B7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617E8"/>
    <w:rsid w:val="00086D90"/>
    <w:rsid w:val="0009083D"/>
    <w:rsid w:val="00097230"/>
    <w:rsid w:val="00097741"/>
    <w:rsid w:val="000A0B57"/>
    <w:rsid w:val="000A0C2C"/>
    <w:rsid w:val="000A581A"/>
    <w:rsid w:val="000B25B7"/>
    <w:rsid w:val="000D1F42"/>
    <w:rsid w:val="000D5619"/>
    <w:rsid w:val="000E0FB5"/>
    <w:rsid w:val="000E58DC"/>
    <w:rsid w:val="000E790B"/>
    <w:rsid w:val="000F4730"/>
    <w:rsid w:val="001012DC"/>
    <w:rsid w:val="00114AD8"/>
    <w:rsid w:val="00115736"/>
    <w:rsid w:val="001164D2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B84"/>
    <w:rsid w:val="00177C95"/>
    <w:rsid w:val="00186E86"/>
    <w:rsid w:val="0019704B"/>
    <w:rsid w:val="001A08D9"/>
    <w:rsid w:val="001B15BA"/>
    <w:rsid w:val="001B17FE"/>
    <w:rsid w:val="001B2AB3"/>
    <w:rsid w:val="001C5B3A"/>
    <w:rsid w:val="001D0B36"/>
    <w:rsid w:val="001D7780"/>
    <w:rsid w:val="001E1D1A"/>
    <w:rsid w:val="001F7A53"/>
    <w:rsid w:val="002125A0"/>
    <w:rsid w:val="00213352"/>
    <w:rsid w:val="0021648F"/>
    <w:rsid w:val="0022758E"/>
    <w:rsid w:val="0023208E"/>
    <w:rsid w:val="00233A79"/>
    <w:rsid w:val="002400DE"/>
    <w:rsid w:val="0025194E"/>
    <w:rsid w:val="00282619"/>
    <w:rsid w:val="002842C0"/>
    <w:rsid w:val="0029385C"/>
    <w:rsid w:val="002A0826"/>
    <w:rsid w:val="002B1D69"/>
    <w:rsid w:val="002B593D"/>
    <w:rsid w:val="002C008F"/>
    <w:rsid w:val="002C4428"/>
    <w:rsid w:val="002E101E"/>
    <w:rsid w:val="002F2105"/>
    <w:rsid w:val="00300AB2"/>
    <w:rsid w:val="00301EF7"/>
    <w:rsid w:val="00303542"/>
    <w:rsid w:val="0031359C"/>
    <w:rsid w:val="00314D23"/>
    <w:rsid w:val="00315FA7"/>
    <w:rsid w:val="00321D27"/>
    <w:rsid w:val="00327EB3"/>
    <w:rsid w:val="00333A07"/>
    <w:rsid w:val="00346889"/>
    <w:rsid w:val="003514C6"/>
    <w:rsid w:val="00353D06"/>
    <w:rsid w:val="003618E8"/>
    <w:rsid w:val="00364DF4"/>
    <w:rsid w:val="00370191"/>
    <w:rsid w:val="003718BB"/>
    <w:rsid w:val="0038108C"/>
    <w:rsid w:val="00387F14"/>
    <w:rsid w:val="00390CFB"/>
    <w:rsid w:val="00395534"/>
    <w:rsid w:val="00395EA8"/>
    <w:rsid w:val="003A46C0"/>
    <w:rsid w:val="003B6D9D"/>
    <w:rsid w:val="003C1796"/>
    <w:rsid w:val="003C50BE"/>
    <w:rsid w:val="003D193B"/>
    <w:rsid w:val="003E1FC0"/>
    <w:rsid w:val="003E61A3"/>
    <w:rsid w:val="003F5D93"/>
    <w:rsid w:val="003F61F2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E08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6CA8"/>
    <w:rsid w:val="004D71E0"/>
    <w:rsid w:val="004E10C0"/>
    <w:rsid w:val="004E20B7"/>
    <w:rsid w:val="0050001B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61095E"/>
    <w:rsid w:val="00624771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B503E"/>
    <w:rsid w:val="006B54C1"/>
    <w:rsid w:val="006C044B"/>
    <w:rsid w:val="006C12E9"/>
    <w:rsid w:val="006C2745"/>
    <w:rsid w:val="006D101B"/>
    <w:rsid w:val="006F0D9E"/>
    <w:rsid w:val="006F145B"/>
    <w:rsid w:val="007014F8"/>
    <w:rsid w:val="0072587A"/>
    <w:rsid w:val="00744F5C"/>
    <w:rsid w:val="00751D1B"/>
    <w:rsid w:val="00752C76"/>
    <w:rsid w:val="00755157"/>
    <w:rsid w:val="00761849"/>
    <w:rsid w:val="00782C99"/>
    <w:rsid w:val="007945DE"/>
    <w:rsid w:val="007B5FBA"/>
    <w:rsid w:val="007B7880"/>
    <w:rsid w:val="007C527A"/>
    <w:rsid w:val="007C776C"/>
    <w:rsid w:val="007D04AA"/>
    <w:rsid w:val="007F4696"/>
    <w:rsid w:val="00805FB6"/>
    <w:rsid w:val="008110BC"/>
    <w:rsid w:val="00822899"/>
    <w:rsid w:val="008267C3"/>
    <w:rsid w:val="00830EF1"/>
    <w:rsid w:val="00833913"/>
    <w:rsid w:val="00834343"/>
    <w:rsid w:val="00846F48"/>
    <w:rsid w:val="008540D3"/>
    <w:rsid w:val="0085510F"/>
    <w:rsid w:val="0086399C"/>
    <w:rsid w:val="00870C15"/>
    <w:rsid w:val="008866B0"/>
    <w:rsid w:val="00892C63"/>
    <w:rsid w:val="008A06DF"/>
    <w:rsid w:val="008A57BC"/>
    <w:rsid w:val="008B3C3E"/>
    <w:rsid w:val="008B45E9"/>
    <w:rsid w:val="008C04A7"/>
    <w:rsid w:val="008D2B86"/>
    <w:rsid w:val="008D3BAF"/>
    <w:rsid w:val="008D4A0D"/>
    <w:rsid w:val="008F01DE"/>
    <w:rsid w:val="00900858"/>
    <w:rsid w:val="00901C27"/>
    <w:rsid w:val="00903034"/>
    <w:rsid w:val="00905E7C"/>
    <w:rsid w:val="00907326"/>
    <w:rsid w:val="009378BA"/>
    <w:rsid w:val="00943D89"/>
    <w:rsid w:val="00956F92"/>
    <w:rsid w:val="00970568"/>
    <w:rsid w:val="009835B8"/>
    <w:rsid w:val="00984A85"/>
    <w:rsid w:val="00994B06"/>
    <w:rsid w:val="00996096"/>
    <w:rsid w:val="0099657C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628B"/>
    <w:rsid w:val="009F492B"/>
    <w:rsid w:val="00A157DB"/>
    <w:rsid w:val="00A166D9"/>
    <w:rsid w:val="00A25F94"/>
    <w:rsid w:val="00A26925"/>
    <w:rsid w:val="00A26E28"/>
    <w:rsid w:val="00A27161"/>
    <w:rsid w:val="00A27F2A"/>
    <w:rsid w:val="00A3750E"/>
    <w:rsid w:val="00A44F77"/>
    <w:rsid w:val="00A60322"/>
    <w:rsid w:val="00A65685"/>
    <w:rsid w:val="00A72B59"/>
    <w:rsid w:val="00A73255"/>
    <w:rsid w:val="00A746C7"/>
    <w:rsid w:val="00A811CF"/>
    <w:rsid w:val="00A932E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45D4"/>
    <w:rsid w:val="00B56169"/>
    <w:rsid w:val="00B62EFE"/>
    <w:rsid w:val="00B6352C"/>
    <w:rsid w:val="00B70225"/>
    <w:rsid w:val="00B84700"/>
    <w:rsid w:val="00B87C02"/>
    <w:rsid w:val="00BB04BE"/>
    <w:rsid w:val="00BB10D9"/>
    <w:rsid w:val="00BC0177"/>
    <w:rsid w:val="00BC13F3"/>
    <w:rsid w:val="00BC3013"/>
    <w:rsid w:val="00BD724B"/>
    <w:rsid w:val="00BE164C"/>
    <w:rsid w:val="00BE4BDA"/>
    <w:rsid w:val="00BE6B3B"/>
    <w:rsid w:val="00C144A7"/>
    <w:rsid w:val="00C15D07"/>
    <w:rsid w:val="00C26689"/>
    <w:rsid w:val="00C26BD7"/>
    <w:rsid w:val="00C32699"/>
    <w:rsid w:val="00C36F92"/>
    <w:rsid w:val="00C37361"/>
    <w:rsid w:val="00C40B2B"/>
    <w:rsid w:val="00C44131"/>
    <w:rsid w:val="00C642DB"/>
    <w:rsid w:val="00C74CF8"/>
    <w:rsid w:val="00C76B09"/>
    <w:rsid w:val="00C90E7E"/>
    <w:rsid w:val="00C95C60"/>
    <w:rsid w:val="00CA500E"/>
    <w:rsid w:val="00CB11B9"/>
    <w:rsid w:val="00CB5E6B"/>
    <w:rsid w:val="00CB6BAE"/>
    <w:rsid w:val="00CF4034"/>
    <w:rsid w:val="00CF45C3"/>
    <w:rsid w:val="00CF53CC"/>
    <w:rsid w:val="00CF7251"/>
    <w:rsid w:val="00D0203C"/>
    <w:rsid w:val="00D065F6"/>
    <w:rsid w:val="00D10465"/>
    <w:rsid w:val="00D2025F"/>
    <w:rsid w:val="00D23303"/>
    <w:rsid w:val="00D25080"/>
    <w:rsid w:val="00D33D5B"/>
    <w:rsid w:val="00D35028"/>
    <w:rsid w:val="00D52905"/>
    <w:rsid w:val="00D621DF"/>
    <w:rsid w:val="00D724A5"/>
    <w:rsid w:val="00D74030"/>
    <w:rsid w:val="00D86BA5"/>
    <w:rsid w:val="00D91057"/>
    <w:rsid w:val="00D91C43"/>
    <w:rsid w:val="00D92C77"/>
    <w:rsid w:val="00D97549"/>
    <w:rsid w:val="00DB10C5"/>
    <w:rsid w:val="00DB6A01"/>
    <w:rsid w:val="00DC2AE3"/>
    <w:rsid w:val="00DC6268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13AB"/>
    <w:rsid w:val="00E653AE"/>
    <w:rsid w:val="00E65718"/>
    <w:rsid w:val="00E7182E"/>
    <w:rsid w:val="00E7439F"/>
    <w:rsid w:val="00E76C9D"/>
    <w:rsid w:val="00E82C3A"/>
    <w:rsid w:val="00E85CAD"/>
    <w:rsid w:val="00E91456"/>
    <w:rsid w:val="00E92957"/>
    <w:rsid w:val="00E95B95"/>
    <w:rsid w:val="00E96984"/>
    <w:rsid w:val="00EA3CBB"/>
    <w:rsid w:val="00EC1F2F"/>
    <w:rsid w:val="00EC2559"/>
    <w:rsid w:val="00EC5F58"/>
    <w:rsid w:val="00ED2B7C"/>
    <w:rsid w:val="00ED5FCD"/>
    <w:rsid w:val="00EE1F8A"/>
    <w:rsid w:val="00EE3D3E"/>
    <w:rsid w:val="00EE42B0"/>
    <w:rsid w:val="00EE6A3A"/>
    <w:rsid w:val="00F0139B"/>
    <w:rsid w:val="00F05B5D"/>
    <w:rsid w:val="00F1024A"/>
    <w:rsid w:val="00F159BF"/>
    <w:rsid w:val="00F16C0F"/>
    <w:rsid w:val="00F32135"/>
    <w:rsid w:val="00F33ACA"/>
    <w:rsid w:val="00F37782"/>
    <w:rsid w:val="00F51C38"/>
    <w:rsid w:val="00F55605"/>
    <w:rsid w:val="00F619F4"/>
    <w:rsid w:val="00F738D1"/>
    <w:rsid w:val="00F85201"/>
    <w:rsid w:val="00FA41F0"/>
    <w:rsid w:val="00FA75D1"/>
    <w:rsid w:val="00FB2882"/>
    <w:rsid w:val="00FD1807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1972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152</cp:revision>
  <cp:lastPrinted>2021-05-18T09:17:00Z</cp:lastPrinted>
  <dcterms:created xsi:type="dcterms:W3CDTF">2016-09-28T09:37:00Z</dcterms:created>
  <dcterms:modified xsi:type="dcterms:W3CDTF">2021-05-18T09:18:00Z</dcterms:modified>
</cp:coreProperties>
</file>