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6A9" w:rsidRDefault="00A806A9" w:rsidP="00A806A9">
      <w:pPr>
        <w:jc w:val="center"/>
        <w:rPr>
          <w:rFonts w:asciiTheme="majorHAnsi" w:hAnsiTheme="majorHAnsi"/>
          <w:b/>
          <w:sz w:val="28"/>
          <w:szCs w:val="28"/>
        </w:rPr>
      </w:pPr>
      <w:r w:rsidRPr="00465C72">
        <w:rPr>
          <w:rFonts w:asciiTheme="majorHAnsi" w:hAnsiTheme="majorHAnsi"/>
          <w:b/>
          <w:sz w:val="28"/>
          <w:szCs w:val="28"/>
        </w:rPr>
        <w:t>ОБРАЗАЦ СТРУКТУРЕ ЦЕНЕ СА УПУТСВОМ КАКО ДА СЕ ПОПУНИ</w:t>
      </w:r>
    </w:p>
    <w:p w:rsidR="00A806A9" w:rsidRDefault="00A806A9" w:rsidP="001879BC">
      <w:pPr>
        <w:jc w:val="center"/>
        <w:rPr>
          <w:rFonts w:asciiTheme="majorHAnsi" w:hAnsiTheme="majorHAnsi"/>
          <w:b/>
          <w:sz w:val="28"/>
          <w:szCs w:val="28"/>
        </w:rPr>
      </w:pPr>
      <w:r>
        <w:rPr>
          <w:rFonts w:asciiTheme="majorHAnsi" w:hAnsiTheme="majorHAnsi"/>
          <w:b/>
          <w:sz w:val="28"/>
          <w:szCs w:val="28"/>
        </w:rPr>
        <w:t>За јавну набавку број 404-1-32</w:t>
      </w:r>
      <w:r w:rsidR="001879BC">
        <w:rPr>
          <w:rFonts w:asciiTheme="majorHAnsi" w:hAnsiTheme="majorHAnsi"/>
          <w:b/>
          <w:sz w:val="28"/>
          <w:szCs w:val="28"/>
        </w:rPr>
        <w:t>/2020</w:t>
      </w:r>
    </w:p>
    <w:p w:rsidR="001879BC" w:rsidRDefault="001879BC" w:rsidP="001879BC">
      <w:pPr>
        <w:jc w:val="center"/>
        <w:rPr>
          <w:rFonts w:asciiTheme="majorHAnsi" w:hAnsiTheme="majorHAnsi"/>
          <w:b/>
          <w:lang w:val="sr-Cyrl-CS"/>
        </w:rPr>
      </w:pPr>
      <w:r w:rsidRPr="00AB7340">
        <w:rPr>
          <w:rFonts w:asciiTheme="majorHAnsi" w:hAnsiTheme="majorHAnsi"/>
          <w:b/>
          <w:lang w:val="sr-Cyrl-CS"/>
        </w:rPr>
        <w:t>ПРУЖАЊЕ ГЕОДЕТСКИХ УСЛУГА ЗА ПОТРЕБЕ ОПШТИНЕ ОЏАЦИ-ОПШТИНСКЕ УПРАВЕ ОПШТИНЕ ОЏАЦИ</w:t>
      </w:r>
    </w:p>
    <w:p w:rsidR="00844173" w:rsidRPr="001879BC" w:rsidRDefault="00844173" w:rsidP="001879BC">
      <w:pPr>
        <w:jc w:val="center"/>
        <w:rPr>
          <w:rFonts w:asciiTheme="majorHAnsi" w:hAnsiTheme="majorHAnsi"/>
          <w:b/>
          <w:sz w:val="28"/>
          <w:szCs w:val="28"/>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63"/>
        <w:gridCol w:w="1350"/>
        <w:gridCol w:w="810"/>
        <w:gridCol w:w="2250"/>
        <w:gridCol w:w="2340"/>
      </w:tblGrid>
      <w:tr w:rsidR="00A806A9" w:rsidRPr="00C87513" w:rsidTr="00844173">
        <w:trPr>
          <w:trHeight w:val="345"/>
        </w:trPr>
        <w:tc>
          <w:tcPr>
            <w:tcW w:w="675" w:type="dxa"/>
            <w:shd w:val="clear" w:color="auto" w:fill="auto"/>
          </w:tcPr>
          <w:p w:rsidR="00A806A9" w:rsidRPr="001879BC" w:rsidRDefault="001879BC" w:rsidP="00E31481">
            <w:pPr>
              <w:jc w:val="center"/>
              <w:rPr>
                <w:rFonts w:asciiTheme="majorHAnsi" w:hAnsiTheme="majorHAnsi"/>
                <w:b/>
                <w:lang w:val="sr-Cyrl-CS"/>
              </w:rPr>
            </w:pPr>
            <w:r>
              <w:rPr>
                <w:rFonts w:asciiTheme="majorHAnsi" w:hAnsiTheme="majorHAnsi"/>
                <w:b/>
                <w:lang w:val="sr-Cyrl-CS"/>
              </w:rPr>
              <w:t>Ред</w:t>
            </w:r>
          </w:p>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бр.</w:t>
            </w:r>
          </w:p>
        </w:tc>
        <w:tc>
          <w:tcPr>
            <w:tcW w:w="5463" w:type="dxa"/>
            <w:shd w:val="clear" w:color="auto" w:fill="auto"/>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Назив услуге</w:t>
            </w:r>
          </w:p>
        </w:tc>
        <w:tc>
          <w:tcPr>
            <w:tcW w:w="1350" w:type="dxa"/>
            <w:shd w:val="clear" w:color="auto" w:fill="auto"/>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Јед.</w:t>
            </w:r>
          </w:p>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мере</w:t>
            </w:r>
          </w:p>
        </w:tc>
        <w:tc>
          <w:tcPr>
            <w:tcW w:w="810" w:type="dxa"/>
            <w:shd w:val="clear" w:color="auto" w:fill="auto"/>
          </w:tcPr>
          <w:p w:rsidR="00A806A9" w:rsidRPr="001879BC" w:rsidRDefault="00A806A9" w:rsidP="001879BC">
            <w:pPr>
              <w:jc w:val="center"/>
              <w:rPr>
                <w:rFonts w:asciiTheme="majorHAnsi" w:hAnsiTheme="majorHAnsi"/>
                <w:b/>
                <w:lang w:val="sr-Cyrl-CS"/>
              </w:rPr>
            </w:pPr>
            <w:r w:rsidRPr="001879BC">
              <w:rPr>
                <w:rFonts w:asciiTheme="majorHAnsi" w:hAnsiTheme="majorHAnsi"/>
                <w:b/>
                <w:lang w:val="sr-Cyrl-CS"/>
              </w:rPr>
              <w:t>Кол</w:t>
            </w:r>
            <w:r w:rsidR="001879BC">
              <w:rPr>
                <w:rFonts w:asciiTheme="majorHAnsi" w:hAnsiTheme="majorHAnsi"/>
                <w:b/>
                <w:lang w:val="sr-Cyrl-CS"/>
              </w:rPr>
              <w:t>.</w:t>
            </w:r>
          </w:p>
        </w:tc>
        <w:tc>
          <w:tcPr>
            <w:tcW w:w="2250" w:type="dxa"/>
            <w:shd w:val="clear" w:color="auto" w:fill="auto"/>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Понуђена јединична цена без ПДВ-а</w:t>
            </w:r>
          </w:p>
        </w:tc>
        <w:tc>
          <w:tcPr>
            <w:tcW w:w="2340" w:type="dxa"/>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Понуђена јединична цена са ПДВ-ом</w:t>
            </w:r>
          </w:p>
        </w:tc>
      </w:tr>
      <w:tr w:rsidR="00A806A9" w:rsidRPr="008410BE" w:rsidTr="00844173">
        <w:trPr>
          <w:trHeight w:val="345"/>
        </w:trPr>
        <w:tc>
          <w:tcPr>
            <w:tcW w:w="675" w:type="dxa"/>
            <w:shd w:val="clear" w:color="auto" w:fill="auto"/>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1</w:t>
            </w:r>
          </w:p>
        </w:tc>
        <w:tc>
          <w:tcPr>
            <w:tcW w:w="5463" w:type="dxa"/>
            <w:shd w:val="clear" w:color="auto" w:fill="auto"/>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2</w:t>
            </w:r>
          </w:p>
        </w:tc>
        <w:tc>
          <w:tcPr>
            <w:tcW w:w="1350" w:type="dxa"/>
            <w:shd w:val="clear" w:color="auto" w:fill="auto"/>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3</w:t>
            </w:r>
          </w:p>
        </w:tc>
        <w:tc>
          <w:tcPr>
            <w:tcW w:w="810" w:type="dxa"/>
            <w:shd w:val="clear" w:color="auto" w:fill="auto"/>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4</w:t>
            </w:r>
          </w:p>
        </w:tc>
        <w:tc>
          <w:tcPr>
            <w:tcW w:w="2250" w:type="dxa"/>
            <w:shd w:val="clear" w:color="auto" w:fill="auto"/>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5</w:t>
            </w:r>
          </w:p>
        </w:tc>
        <w:tc>
          <w:tcPr>
            <w:tcW w:w="2340" w:type="dxa"/>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6</w:t>
            </w: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1.</w:t>
            </w:r>
          </w:p>
        </w:tc>
        <w:tc>
          <w:tcPr>
            <w:tcW w:w="5463" w:type="dxa"/>
            <w:shd w:val="clear" w:color="auto" w:fill="auto"/>
          </w:tcPr>
          <w:p w:rsidR="00A806A9" w:rsidRPr="001879BC" w:rsidRDefault="00A806A9" w:rsidP="001879BC">
            <w:pPr>
              <w:rPr>
                <w:rFonts w:asciiTheme="majorHAnsi" w:hAnsiTheme="majorHAnsi" w:cs="TimesNewRoman"/>
                <w:lang w:val="sr-Cyrl-CS"/>
              </w:rPr>
            </w:pPr>
            <w:r w:rsidRPr="001879BC">
              <w:rPr>
                <w:rFonts w:asciiTheme="majorHAnsi" w:hAnsiTheme="majorHAnsi" w:cs="TimesNewRoman"/>
                <w:lang w:val="sr-Cyrl-CS"/>
              </w:rPr>
              <w:t>Израда пројекта геодетског обележавања катастарски парцела</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парцела</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2.</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lang w:val="sr-Cyrl-CS"/>
              </w:rPr>
            </w:pPr>
            <w:r w:rsidRPr="001879BC">
              <w:rPr>
                <w:rFonts w:asciiTheme="majorHAnsi" w:hAnsiTheme="majorHAnsi"/>
                <w:lang w:val="sr-Cyrl-CS"/>
              </w:rPr>
              <w:t>Израда катастарско топографског плана (саобраћајнице, некатегорисаног</w:t>
            </w:r>
          </w:p>
          <w:p w:rsidR="00A806A9" w:rsidRPr="001879BC" w:rsidRDefault="00A806A9" w:rsidP="001879BC">
            <w:pPr>
              <w:rPr>
                <w:rFonts w:asciiTheme="majorHAnsi" w:hAnsiTheme="majorHAnsi" w:cs="TimesNewRoman"/>
                <w:lang w:val="sr-Cyrl-CS"/>
              </w:rPr>
            </w:pPr>
            <w:r w:rsidRPr="001879BC">
              <w:rPr>
                <w:rFonts w:asciiTheme="majorHAnsi" w:hAnsiTheme="majorHAnsi"/>
                <w:lang w:val="sr-Cyrl-CS"/>
              </w:rPr>
              <w:t>пута, грађевинске парцеле,…)</w:t>
            </w:r>
          </w:p>
        </w:tc>
        <w:tc>
          <w:tcPr>
            <w:tcW w:w="1350" w:type="dxa"/>
            <w:shd w:val="clear" w:color="auto" w:fill="auto"/>
          </w:tcPr>
          <w:p w:rsidR="00A806A9" w:rsidRPr="001879BC" w:rsidRDefault="00A806A9" w:rsidP="001879BC">
            <w:pPr>
              <w:rPr>
                <w:rFonts w:asciiTheme="majorHAnsi" w:hAnsiTheme="majorHAnsi"/>
                <w:b/>
                <w:lang w:val="sr-Cyrl-CS"/>
              </w:rPr>
            </w:pPr>
            <w:r w:rsidRPr="001879BC">
              <w:rPr>
                <w:rFonts w:asciiTheme="majorHAnsi" w:hAnsiTheme="majorHAnsi"/>
                <w:b/>
                <w:lang w:val="sr-Cyrl-CS"/>
              </w:rPr>
              <w:t>ар</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3.</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Евидентирање промена на земљишту насталих реализацијом пројекта парцелације/препарцелације за потребе формирања нове катастарске парцеле</w:t>
            </w:r>
          </w:p>
        </w:tc>
        <w:tc>
          <w:tcPr>
            <w:tcW w:w="1350" w:type="dxa"/>
            <w:shd w:val="clear" w:color="auto" w:fill="auto"/>
          </w:tcPr>
          <w:p w:rsidR="00A806A9" w:rsidRPr="001879BC" w:rsidRDefault="00A806A9" w:rsidP="001879BC">
            <w:pPr>
              <w:rPr>
                <w:rFonts w:asciiTheme="majorHAnsi" w:hAnsiTheme="majorHAnsi"/>
                <w:b/>
                <w:lang w:val="sr-Cyrl-CS"/>
              </w:rPr>
            </w:pPr>
            <w:r w:rsidRPr="001879BC">
              <w:rPr>
                <w:rFonts w:asciiTheme="majorHAnsi" w:hAnsiTheme="majorHAnsi"/>
                <w:b/>
                <w:lang w:val="sr-Cyrl-CS"/>
              </w:rPr>
              <w:t>елаборат</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4.</w:t>
            </w:r>
          </w:p>
        </w:tc>
        <w:tc>
          <w:tcPr>
            <w:tcW w:w="5463" w:type="dxa"/>
            <w:shd w:val="clear" w:color="auto" w:fill="auto"/>
          </w:tcPr>
          <w:p w:rsidR="00A806A9" w:rsidRPr="001879BC" w:rsidRDefault="00A806A9" w:rsidP="001879BC">
            <w:pPr>
              <w:pStyle w:val="ListParagraph"/>
              <w:ind w:left="0"/>
              <w:contextualSpacing/>
              <w:rPr>
                <w:rFonts w:asciiTheme="majorHAnsi" w:eastAsia="Times New Roman" w:hAnsiTheme="majorHAnsi"/>
                <w:szCs w:val="24"/>
                <w:lang w:val="sr-Cyrl-CS"/>
              </w:rPr>
            </w:pPr>
            <w:r w:rsidRPr="001879BC">
              <w:rPr>
                <w:rFonts w:asciiTheme="majorHAnsi" w:eastAsia="Times New Roman" w:hAnsiTheme="majorHAnsi"/>
                <w:szCs w:val="24"/>
                <w:lang w:val="sr-Cyrl-CS"/>
              </w:rPr>
              <w:t>Евидентирање промена на земљишту насталих реализацијом пројекта парцелације/препарцелације за потребе експропријације,</w:t>
            </w:r>
          </w:p>
          <w:p w:rsidR="00A806A9" w:rsidRPr="001879BC" w:rsidRDefault="00A806A9" w:rsidP="001879BC">
            <w:pPr>
              <w:pStyle w:val="ListParagraph"/>
              <w:ind w:left="0"/>
              <w:contextualSpacing/>
              <w:rPr>
                <w:rFonts w:asciiTheme="majorHAnsi" w:eastAsia="Times New Roman" w:hAnsiTheme="majorHAnsi"/>
                <w:szCs w:val="24"/>
                <w:lang w:val="sr-Cyrl-CS"/>
              </w:rPr>
            </w:pPr>
            <w:r w:rsidRPr="001879BC">
              <w:rPr>
                <w:rFonts w:asciiTheme="majorHAnsi" w:eastAsia="Times New Roman" w:hAnsiTheme="majorHAnsi"/>
                <w:szCs w:val="24"/>
                <w:lang w:val="sr-Cyrl-CS"/>
              </w:rPr>
              <w:t>а)до преломних тачака експропријационе линије и пресечних тачака са границом катастарсхе парцеле</w:t>
            </w:r>
          </w:p>
          <w:p w:rsidR="00A806A9" w:rsidRPr="001879BC" w:rsidRDefault="00A806A9" w:rsidP="001879BC">
            <w:pPr>
              <w:pStyle w:val="ListParagraph"/>
              <w:ind w:left="0"/>
              <w:contextualSpacing/>
              <w:rPr>
                <w:rFonts w:asciiTheme="majorHAnsi" w:eastAsia="Times New Roman" w:hAnsiTheme="majorHAnsi"/>
                <w:szCs w:val="24"/>
                <w:lang w:val="sr-Cyrl-CS"/>
              </w:rPr>
            </w:pPr>
            <w:r w:rsidRPr="001879BC">
              <w:rPr>
                <w:rFonts w:asciiTheme="majorHAnsi" w:eastAsia="Times New Roman" w:hAnsiTheme="majorHAnsi"/>
                <w:szCs w:val="24"/>
                <w:lang w:val="sr-Cyrl-CS"/>
              </w:rPr>
              <w:t>б)за сваку следећу преломну тачку са границом катастарсхе парцеле</w:t>
            </w:r>
          </w:p>
        </w:tc>
        <w:tc>
          <w:tcPr>
            <w:tcW w:w="1350" w:type="dxa"/>
            <w:shd w:val="clear" w:color="auto" w:fill="auto"/>
          </w:tcPr>
          <w:p w:rsidR="00A806A9" w:rsidRPr="001879BC" w:rsidRDefault="00A806A9" w:rsidP="001879BC">
            <w:pPr>
              <w:rPr>
                <w:rFonts w:asciiTheme="majorHAnsi" w:hAnsiTheme="majorHAnsi"/>
                <w:b/>
                <w:lang w:val="sr-Cyrl-CS"/>
              </w:rPr>
            </w:pPr>
            <w:r w:rsidRPr="001879BC">
              <w:rPr>
                <w:rFonts w:asciiTheme="majorHAnsi" w:hAnsiTheme="majorHAnsi"/>
                <w:b/>
                <w:lang w:val="sr-Cyrl-CS"/>
              </w:rPr>
              <w:t>парцела</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5.</w:t>
            </w:r>
          </w:p>
        </w:tc>
        <w:tc>
          <w:tcPr>
            <w:tcW w:w="5463" w:type="dxa"/>
            <w:shd w:val="clear" w:color="auto" w:fill="auto"/>
          </w:tcPr>
          <w:p w:rsidR="00A806A9" w:rsidRPr="001879BC" w:rsidRDefault="00A806A9" w:rsidP="001879BC">
            <w:pPr>
              <w:pStyle w:val="ListParagraph"/>
              <w:ind w:left="-18"/>
              <w:contextualSpacing/>
              <w:rPr>
                <w:rFonts w:asciiTheme="majorHAnsi" w:eastAsia="Times New Roman" w:hAnsiTheme="majorHAnsi"/>
                <w:szCs w:val="24"/>
                <w:lang w:val="sr-Cyrl-CS"/>
              </w:rPr>
            </w:pPr>
            <w:r w:rsidRPr="001879BC">
              <w:rPr>
                <w:rFonts w:asciiTheme="majorHAnsi" w:eastAsia="Times New Roman" w:hAnsiTheme="majorHAnsi"/>
                <w:szCs w:val="24"/>
                <w:lang w:val="sr-Cyrl-CS"/>
              </w:rPr>
              <w:t>Евидентирање промена на земљишту насталих деобом парцела (условна деоба и деоба према фактичком стању),</w:t>
            </w:r>
          </w:p>
          <w:p w:rsidR="00A806A9" w:rsidRPr="001879BC" w:rsidRDefault="00A806A9" w:rsidP="001879BC">
            <w:pPr>
              <w:pStyle w:val="ListParagraph"/>
              <w:ind w:left="-18"/>
              <w:contextualSpacing/>
              <w:rPr>
                <w:rFonts w:asciiTheme="majorHAnsi" w:eastAsia="Times New Roman" w:hAnsiTheme="majorHAnsi"/>
                <w:szCs w:val="24"/>
                <w:lang w:val="sr-Cyrl-CS"/>
              </w:rPr>
            </w:pPr>
            <w:r w:rsidRPr="001879BC">
              <w:rPr>
                <w:rFonts w:asciiTheme="majorHAnsi" w:eastAsia="Times New Roman" w:hAnsiTheme="majorHAnsi"/>
                <w:szCs w:val="24"/>
                <w:lang w:val="sr-Cyrl-CS"/>
              </w:rPr>
              <w:t>а)за две парцеле новог стања</w:t>
            </w:r>
          </w:p>
          <w:p w:rsidR="00A806A9" w:rsidRPr="001879BC" w:rsidRDefault="00A806A9" w:rsidP="001879BC">
            <w:pPr>
              <w:pStyle w:val="ListParagraph"/>
              <w:spacing w:before="120"/>
              <w:ind w:left="-18"/>
              <w:contextualSpacing/>
              <w:rPr>
                <w:rFonts w:asciiTheme="majorHAnsi" w:eastAsia="Times New Roman" w:hAnsiTheme="majorHAnsi"/>
                <w:szCs w:val="24"/>
                <w:lang w:val="sr-Cyrl-CS"/>
              </w:rPr>
            </w:pPr>
            <w:r w:rsidRPr="001879BC">
              <w:rPr>
                <w:rFonts w:asciiTheme="majorHAnsi" w:eastAsia="Times New Roman" w:hAnsiTheme="majorHAnsi"/>
                <w:szCs w:val="24"/>
                <w:lang w:val="sr-Cyrl-CS"/>
              </w:rPr>
              <w:t>б)за сваку следећу парцелу новог стања</w:t>
            </w:r>
          </w:p>
        </w:tc>
        <w:tc>
          <w:tcPr>
            <w:tcW w:w="1350" w:type="dxa"/>
            <w:shd w:val="clear" w:color="auto" w:fill="auto"/>
          </w:tcPr>
          <w:p w:rsidR="00A806A9" w:rsidRPr="001879BC" w:rsidRDefault="00A806A9" w:rsidP="001879BC">
            <w:pPr>
              <w:rPr>
                <w:rFonts w:asciiTheme="majorHAnsi" w:hAnsiTheme="majorHAnsi"/>
                <w:b/>
                <w:lang w:val="sr-Cyrl-CS"/>
              </w:rPr>
            </w:pPr>
            <w:r w:rsidRPr="001879BC">
              <w:rPr>
                <w:rFonts w:asciiTheme="majorHAnsi" w:hAnsiTheme="majorHAnsi"/>
                <w:b/>
                <w:lang w:val="sr-Cyrl-CS"/>
              </w:rPr>
              <w:t>парцела</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lastRenderedPageBreak/>
              <w:t>6.</w:t>
            </w:r>
          </w:p>
        </w:tc>
        <w:tc>
          <w:tcPr>
            <w:tcW w:w="5463" w:type="dxa"/>
            <w:shd w:val="clear" w:color="auto" w:fill="auto"/>
          </w:tcPr>
          <w:p w:rsidR="00A806A9" w:rsidRPr="001879BC" w:rsidRDefault="00A806A9" w:rsidP="001879BC">
            <w:pPr>
              <w:pStyle w:val="ListParagraph"/>
              <w:spacing w:before="120"/>
              <w:ind w:left="-18"/>
              <w:contextualSpacing/>
              <w:rPr>
                <w:rFonts w:asciiTheme="majorHAnsi" w:eastAsia="Times New Roman" w:hAnsiTheme="majorHAnsi"/>
                <w:szCs w:val="24"/>
                <w:lang w:val="sr-Cyrl-CS"/>
              </w:rPr>
            </w:pPr>
            <w:r w:rsidRPr="001879BC">
              <w:rPr>
                <w:rFonts w:asciiTheme="majorHAnsi" w:eastAsia="Times New Roman" w:hAnsiTheme="majorHAnsi"/>
                <w:szCs w:val="24"/>
                <w:lang w:val="sr-Cyrl-CS"/>
              </w:rPr>
              <w:t>Условна (описна ) деоба пацеле са увођењем у посед</w:t>
            </w:r>
          </w:p>
        </w:tc>
        <w:tc>
          <w:tcPr>
            <w:tcW w:w="1350" w:type="dxa"/>
            <w:shd w:val="clear" w:color="auto" w:fill="auto"/>
          </w:tcPr>
          <w:p w:rsidR="00A806A9" w:rsidRPr="001879BC" w:rsidRDefault="00A806A9" w:rsidP="001879BC">
            <w:pPr>
              <w:rPr>
                <w:rFonts w:asciiTheme="majorHAnsi" w:hAnsiTheme="majorHAnsi"/>
                <w:b/>
                <w:lang w:val="sr-Cyrl-CS"/>
              </w:rPr>
            </w:pPr>
            <w:r w:rsidRPr="001879BC">
              <w:rPr>
                <w:rFonts w:asciiTheme="majorHAnsi" w:hAnsiTheme="majorHAnsi"/>
                <w:b/>
                <w:lang w:val="sr-Cyrl-CS"/>
              </w:rPr>
              <w:t>парцела</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C87513" w:rsidTr="00844173">
        <w:trPr>
          <w:trHeight w:val="780"/>
        </w:trPr>
        <w:tc>
          <w:tcPr>
            <w:tcW w:w="675" w:type="dxa"/>
            <w:vMerge w:val="restart"/>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7.</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Снимање промена насталих изградњом или доградњом објеката:</w:t>
            </w:r>
          </w:p>
        </w:tc>
        <w:tc>
          <w:tcPr>
            <w:tcW w:w="6750" w:type="dxa"/>
            <w:gridSpan w:val="4"/>
            <w:shd w:val="clear" w:color="auto" w:fill="auto"/>
          </w:tcPr>
          <w:p w:rsidR="00A806A9" w:rsidRPr="001879BC" w:rsidRDefault="00A806A9" w:rsidP="001879BC">
            <w:pPr>
              <w:rPr>
                <w:rFonts w:asciiTheme="majorHAnsi" w:hAnsiTheme="majorHAnsi"/>
                <w:b/>
                <w:lang w:val="sr-Cyrl-CS"/>
              </w:rPr>
            </w:pPr>
          </w:p>
        </w:tc>
      </w:tr>
      <w:tr w:rsidR="00A806A9" w:rsidRPr="00F67F35" w:rsidTr="00844173">
        <w:trPr>
          <w:trHeight w:val="585"/>
        </w:trPr>
        <w:tc>
          <w:tcPr>
            <w:tcW w:w="675" w:type="dxa"/>
            <w:vMerge/>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а) за објекат површине до 150 м² у основи;</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ком</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rPr>
          <w:trHeight w:val="810"/>
        </w:trPr>
        <w:tc>
          <w:tcPr>
            <w:tcW w:w="675" w:type="dxa"/>
            <w:vMerge/>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 xml:space="preserve">б) за објекат површине веће од 150 м² до 500 м² у основи, </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ком</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rPr>
          <w:trHeight w:val="585"/>
        </w:trPr>
        <w:tc>
          <w:tcPr>
            <w:tcW w:w="675" w:type="dxa"/>
            <w:vMerge/>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ц) површине веће од 500 м² у основи</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ком</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8.</w:t>
            </w:r>
          </w:p>
        </w:tc>
        <w:tc>
          <w:tcPr>
            <w:tcW w:w="5463" w:type="dxa"/>
            <w:shd w:val="clear" w:color="auto" w:fill="auto"/>
          </w:tcPr>
          <w:p w:rsidR="00A806A9" w:rsidRPr="001879BC" w:rsidRDefault="00A806A9" w:rsidP="001879BC">
            <w:pPr>
              <w:pStyle w:val="ListParagraph"/>
              <w:spacing w:before="120"/>
              <w:ind w:left="0"/>
              <w:contextualSpacing/>
              <w:rPr>
                <w:rFonts w:asciiTheme="majorHAnsi" w:eastAsia="Times New Roman" w:hAnsiTheme="majorHAnsi"/>
                <w:szCs w:val="24"/>
                <w:lang w:val="sr-Cyrl-CS"/>
              </w:rPr>
            </w:pPr>
            <w:r w:rsidRPr="001879BC">
              <w:rPr>
                <w:rFonts w:asciiTheme="majorHAnsi" w:eastAsia="Times New Roman" w:hAnsiTheme="majorHAnsi"/>
                <w:szCs w:val="24"/>
                <w:lang w:val="sr-Cyrl-CS"/>
              </w:rPr>
              <w:t xml:space="preserve">Мерење посебног дела објекта, </w:t>
            </w:r>
            <w:r w:rsidRPr="001879BC">
              <w:rPr>
                <w:rFonts w:asciiTheme="majorHAnsi" w:hAnsiTheme="majorHAnsi" w:cs="Arial"/>
                <w:szCs w:val="24"/>
                <w:lang w:val="sr-Cyrl-CS"/>
              </w:rPr>
              <w:t xml:space="preserve">– </w:t>
            </w:r>
            <w:r w:rsidRPr="001879BC">
              <w:rPr>
                <w:rFonts w:asciiTheme="majorHAnsi" w:eastAsia="Times New Roman" w:hAnsiTheme="majorHAnsi"/>
                <w:szCs w:val="24"/>
                <w:lang w:val="sr-Cyrl-CS"/>
              </w:rPr>
              <w:t>етажирање пословног и стамбеног простора</w:t>
            </w:r>
          </w:p>
        </w:tc>
        <w:tc>
          <w:tcPr>
            <w:tcW w:w="1350" w:type="dxa"/>
            <w:shd w:val="clear" w:color="auto" w:fill="auto"/>
          </w:tcPr>
          <w:p w:rsidR="00A806A9" w:rsidRPr="001879BC" w:rsidRDefault="00A806A9" w:rsidP="001879BC">
            <w:pPr>
              <w:rPr>
                <w:rFonts w:asciiTheme="majorHAnsi" w:hAnsiTheme="majorHAnsi"/>
                <w:b/>
                <w:vertAlign w:val="superscript"/>
              </w:rPr>
            </w:pPr>
            <w:r w:rsidRPr="001879BC">
              <w:rPr>
                <w:rFonts w:asciiTheme="majorHAnsi" w:hAnsiTheme="majorHAnsi"/>
                <w:b/>
              </w:rPr>
              <w:t>m</w:t>
            </w:r>
            <w:r w:rsidRPr="001879BC">
              <w:rPr>
                <w:rFonts w:asciiTheme="majorHAnsi" w:hAnsiTheme="majorHAnsi"/>
                <w:b/>
                <w:vertAlign w:val="superscript"/>
              </w:rPr>
              <w:t>2</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9.</w:t>
            </w:r>
          </w:p>
        </w:tc>
        <w:tc>
          <w:tcPr>
            <w:tcW w:w="5463" w:type="dxa"/>
            <w:shd w:val="clear" w:color="auto" w:fill="auto"/>
          </w:tcPr>
          <w:p w:rsidR="00A806A9" w:rsidRPr="001879BC" w:rsidRDefault="00A806A9" w:rsidP="001879BC">
            <w:pPr>
              <w:pStyle w:val="ListParagraph"/>
              <w:spacing w:before="120"/>
              <w:ind w:left="0"/>
              <w:contextualSpacing/>
              <w:rPr>
                <w:rFonts w:asciiTheme="majorHAnsi" w:eastAsia="Times New Roman" w:hAnsiTheme="majorHAnsi"/>
                <w:szCs w:val="24"/>
              </w:rPr>
            </w:pPr>
            <w:r w:rsidRPr="001879BC">
              <w:rPr>
                <w:rFonts w:asciiTheme="majorHAnsi" w:eastAsia="Times New Roman" w:hAnsiTheme="majorHAnsi"/>
                <w:szCs w:val="24"/>
                <w:lang w:val="sr-Cyrl-CS"/>
              </w:rPr>
              <w:t>Промена на терену насталих уклањањем објекта или дела објекта</w:t>
            </w:r>
          </w:p>
        </w:tc>
        <w:tc>
          <w:tcPr>
            <w:tcW w:w="1350" w:type="dxa"/>
            <w:shd w:val="clear" w:color="auto" w:fill="auto"/>
          </w:tcPr>
          <w:p w:rsidR="00A806A9" w:rsidRPr="001879BC" w:rsidRDefault="00A806A9" w:rsidP="001879BC">
            <w:pPr>
              <w:rPr>
                <w:rFonts w:asciiTheme="majorHAnsi" w:hAnsiTheme="majorHAnsi"/>
                <w:b/>
                <w:lang w:val="sr-Cyrl-CS"/>
              </w:rPr>
            </w:pPr>
            <w:r w:rsidRPr="001879BC">
              <w:rPr>
                <w:rFonts w:asciiTheme="majorHAnsi" w:hAnsiTheme="majorHAnsi"/>
                <w:b/>
                <w:lang w:val="sr-Cyrl-CS"/>
              </w:rPr>
              <w:t>објекат</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10.</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rPr>
            </w:pPr>
            <w:r w:rsidRPr="001879BC">
              <w:rPr>
                <w:rFonts w:asciiTheme="majorHAnsi" w:hAnsiTheme="majorHAnsi" w:cs="TimesNewRoman"/>
                <w:lang w:val="sr-Cyrl-CS"/>
              </w:rPr>
              <w:t>Обнова граница катастарске парцеле</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парцела</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11.</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rPr>
            </w:pPr>
            <w:r w:rsidRPr="001879BC">
              <w:rPr>
                <w:rFonts w:asciiTheme="majorHAnsi" w:hAnsiTheme="majorHAnsi"/>
                <w:lang w:val="sr-Cyrl-CS"/>
              </w:rPr>
              <w:t>Обнова границе катастарске парцеле путева, пруга, канала или других уских парцела</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m</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12.</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lang w:val="sr-Cyrl-CS"/>
              </w:rPr>
            </w:pPr>
            <w:r w:rsidRPr="001879BC">
              <w:rPr>
                <w:rFonts w:asciiTheme="majorHAnsi" w:hAnsiTheme="majorHAnsi"/>
                <w:lang w:val="sr-Cyrl-CS"/>
              </w:rPr>
              <w:t>Геодетско мерење воде</w:t>
            </w:r>
          </w:p>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(1) за водове дужине до 50 метара</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m</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C87513" w:rsidTr="00844173">
        <w:trPr>
          <w:trHeight w:val="570"/>
        </w:trPr>
        <w:tc>
          <w:tcPr>
            <w:tcW w:w="675" w:type="dxa"/>
            <w:vMerge w:val="restart"/>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13.</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Геодетско мерење прикључака на вод:</w:t>
            </w:r>
          </w:p>
        </w:tc>
        <w:tc>
          <w:tcPr>
            <w:tcW w:w="6750" w:type="dxa"/>
            <w:gridSpan w:val="4"/>
            <w:shd w:val="clear" w:color="auto" w:fill="auto"/>
          </w:tcPr>
          <w:p w:rsidR="00A806A9" w:rsidRPr="001879BC" w:rsidRDefault="00A806A9" w:rsidP="001879BC">
            <w:pPr>
              <w:rPr>
                <w:rFonts w:asciiTheme="majorHAnsi" w:hAnsiTheme="majorHAnsi"/>
                <w:b/>
              </w:rPr>
            </w:pPr>
          </w:p>
        </w:tc>
      </w:tr>
      <w:tr w:rsidR="00A806A9" w:rsidRPr="00F67F35" w:rsidTr="00844173">
        <w:trPr>
          <w:trHeight w:val="525"/>
        </w:trPr>
        <w:tc>
          <w:tcPr>
            <w:tcW w:w="675" w:type="dxa"/>
            <w:vMerge/>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(1) за водове дужине до 50 метара, по прикључку</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kom</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rPr>
          <w:trHeight w:val="840"/>
        </w:trPr>
        <w:tc>
          <w:tcPr>
            <w:tcW w:w="675" w:type="dxa"/>
            <w:vMerge/>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(2) за прикључак на вод преко 50 метара, по дужном метру, преко 50 м, за сваки наредни матар</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m</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C87513" w:rsidTr="00844173">
        <w:trPr>
          <w:trHeight w:val="855"/>
        </w:trPr>
        <w:tc>
          <w:tcPr>
            <w:tcW w:w="675" w:type="dxa"/>
            <w:vMerge w:val="restart"/>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14.</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lang w:val="sr-Cyrl-CS"/>
              </w:rPr>
            </w:pPr>
            <w:r w:rsidRPr="001879BC">
              <w:rPr>
                <w:rFonts w:asciiTheme="majorHAnsi" w:hAnsiTheme="majorHAnsi" w:cs="TimesNewRoman"/>
                <w:lang w:val="sr-Cyrl-CS"/>
              </w:rPr>
              <w:t>Обнова (обележавање) линије вода према подацима катастра водова:</w:t>
            </w:r>
          </w:p>
        </w:tc>
        <w:tc>
          <w:tcPr>
            <w:tcW w:w="6750" w:type="dxa"/>
            <w:gridSpan w:val="4"/>
            <w:shd w:val="clear" w:color="auto" w:fill="auto"/>
          </w:tcPr>
          <w:p w:rsidR="00A806A9" w:rsidRPr="001879BC" w:rsidRDefault="00A806A9" w:rsidP="001879BC">
            <w:pPr>
              <w:rPr>
                <w:rFonts w:asciiTheme="majorHAnsi" w:hAnsiTheme="majorHAnsi"/>
                <w:b/>
                <w:lang w:val="sr-Cyrl-CS"/>
              </w:rPr>
            </w:pPr>
          </w:p>
        </w:tc>
      </w:tr>
      <w:tr w:rsidR="00A806A9" w:rsidRPr="00F67F35" w:rsidTr="00844173">
        <w:trPr>
          <w:trHeight w:val="195"/>
        </w:trPr>
        <w:tc>
          <w:tcPr>
            <w:tcW w:w="675" w:type="dxa"/>
            <w:vMerge/>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rPr>
            </w:pPr>
            <w:r w:rsidRPr="001879BC">
              <w:rPr>
                <w:rFonts w:asciiTheme="majorHAnsi" w:hAnsiTheme="majorHAnsi" w:cs="TimesNewRoman"/>
                <w:lang w:val="sr-Cyrl-CS"/>
              </w:rPr>
              <w:t>(1) за водове дужине до 100 метара;</w:t>
            </w:r>
          </w:p>
          <w:p w:rsidR="00A806A9" w:rsidRPr="001879BC" w:rsidRDefault="00A806A9" w:rsidP="001879BC">
            <w:pPr>
              <w:rPr>
                <w:rFonts w:asciiTheme="majorHAnsi" w:hAnsiTheme="majorHAnsi" w:cs="TimesNewRoman"/>
                <w:lang w:val="sr-Cyrl-CS"/>
              </w:rPr>
            </w:pP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kom</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rPr>
          <w:trHeight w:val="593"/>
        </w:trPr>
        <w:tc>
          <w:tcPr>
            <w:tcW w:w="675" w:type="dxa"/>
            <w:vMerge/>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p>
        </w:tc>
        <w:tc>
          <w:tcPr>
            <w:tcW w:w="5463" w:type="dxa"/>
            <w:shd w:val="clear" w:color="auto" w:fill="auto"/>
          </w:tcPr>
          <w:p w:rsidR="00A806A9" w:rsidRPr="001879BC" w:rsidRDefault="00A806A9" w:rsidP="001879BC">
            <w:pPr>
              <w:autoSpaceDE w:val="0"/>
              <w:autoSpaceDN w:val="0"/>
              <w:adjustRightInd w:val="0"/>
              <w:rPr>
                <w:rFonts w:asciiTheme="majorHAnsi" w:hAnsiTheme="majorHAnsi" w:cs="TimesNewRoman"/>
                <w:highlight w:val="yellow"/>
                <w:lang w:val="sr-Cyrl-CS"/>
              </w:rPr>
            </w:pPr>
            <w:r w:rsidRPr="001879BC">
              <w:rPr>
                <w:rFonts w:asciiTheme="majorHAnsi" w:hAnsiTheme="majorHAnsi" w:cs="TimesNewRoman"/>
                <w:lang w:val="sr-Cyrl-CS"/>
              </w:rPr>
              <w:t>(2) за водове дужине од 100 метара, за сваки наредни метар</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m</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cs="TimesNewRoman"/>
                <w:b/>
                <w:lang w:val="sr-Cyrl-CS"/>
              </w:rPr>
            </w:pPr>
            <w:r w:rsidRPr="001879BC">
              <w:rPr>
                <w:rFonts w:asciiTheme="majorHAnsi" w:hAnsiTheme="majorHAnsi" w:cs="TimesNewRoman"/>
                <w:b/>
                <w:lang w:val="sr-Cyrl-CS"/>
              </w:rPr>
              <w:t>15.</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rPr>
            </w:pPr>
            <w:r w:rsidRPr="001879BC">
              <w:rPr>
                <w:rFonts w:asciiTheme="majorHAnsi" w:hAnsiTheme="majorHAnsi"/>
                <w:lang w:val="sr-Cyrl-CS"/>
              </w:rPr>
              <w:t>Снимање по</w:t>
            </w:r>
            <w:r w:rsidRPr="001879BC">
              <w:rPr>
                <w:rFonts w:asciiTheme="majorHAnsi" w:hAnsiTheme="majorHAnsi"/>
              </w:rPr>
              <w:t>дз</w:t>
            </w:r>
            <w:r w:rsidRPr="001879BC">
              <w:rPr>
                <w:rFonts w:asciiTheme="majorHAnsi" w:hAnsiTheme="majorHAnsi"/>
                <w:lang w:val="sr-Cyrl-CS"/>
              </w:rPr>
              <w:t>емних и надземних инсталација и израда елабората геодетских радова за употребну дозволу</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m</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b/>
              </w:rPr>
            </w:pPr>
            <w:r w:rsidRPr="001879BC">
              <w:rPr>
                <w:rFonts w:asciiTheme="majorHAnsi" w:hAnsiTheme="majorHAnsi"/>
                <w:b/>
              </w:rPr>
              <w:t>16.</w:t>
            </w:r>
          </w:p>
        </w:tc>
        <w:tc>
          <w:tcPr>
            <w:tcW w:w="5463" w:type="dxa"/>
            <w:shd w:val="clear" w:color="auto" w:fill="auto"/>
          </w:tcPr>
          <w:p w:rsidR="00A806A9" w:rsidRPr="001879BC" w:rsidRDefault="00A806A9" w:rsidP="001879BC">
            <w:pPr>
              <w:autoSpaceDE w:val="0"/>
              <w:autoSpaceDN w:val="0"/>
              <w:adjustRightInd w:val="0"/>
              <w:rPr>
                <w:rFonts w:asciiTheme="majorHAnsi" w:hAnsiTheme="majorHAnsi"/>
              </w:rPr>
            </w:pPr>
            <w:r w:rsidRPr="001879BC">
              <w:rPr>
                <w:rFonts w:asciiTheme="majorHAnsi" w:hAnsiTheme="majorHAnsi"/>
                <w:lang w:val="sr-Cyrl-CS"/>
              </w:rPr>
              <w:t>Снимање ехосондером речног корита и приобаља</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ha</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C53E16"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b/>
                <w:lang w:val="sr-Cyrl-CS"/>
              </w:rPr>
            </w:pPr>
            <w:r w:rsidRPr="001879BC">
              <w:rPr>
                <w:rFonts w:asciiTheme="majorHAnsi" w:hAnsiTheme="majorHAnsi"/>
                <w:b/>
                <w:lang w:val="sr-Cyrl-CS"/>
              </w:rPr>
              <w:t>1</w:t>
            </w:r>
            <w:r w:rsidRPr="001879BC">
              <w:rPr>
                <w:rFonts w:asciiTheme="majorHAnsi" w:hAnsiTheme="majorHAnsi"/>
                <w:b/>
              </w:rPr>
              <w:t>7</w:t>
            </w:r>
            <w:r w:rsidRPr="001879BC">
              <w:rPr>
                <w:rFonts w:asciiTheme="majorHAnsi" w:hAnsiTheme="majorHAnsi"/>
                <w:b/>
                <w:lang w:val="sr-Cyrl-CS"/>
              </w:rPr>
              <w:t>.</w:t>
            </w:r>
          </w:p>
        </w:tc>
        <w:tc>
          <w:tcPr>
            <w:tcW w:w="5463" w:type="dxa"/>
            <w:shd w:val="clear" w:color="auto" w:fill="auto"/>
          </w:tcPr>
          <w:p w:rsidR="00A806A9" w:rsidRPr="001879BC" w:rsidRDefault="00A806A9" w:rsidP="001879BC">
            <w:pPr>
              <w:pStyle w:val="Default"/>
              <w:rPr>
                <w:rFonts w:asciiTheme="majorHAnsi" w:hAnsiTheme="majorHAnsi"/>
                <w:lang w:val="sr-Cyrl-CS"/>
              </w:rPr>
            </w:pPr>
            <w:r w:rsidRPr="001879BC">
              <w:rPr>
                <w:rFonts w:asciiTheme="majorHAnsi" w:hAnsiTheme="majorHAnsi"/>
                <w:lang w:val="sr-Cyrl-CS"/>
              </w:rPr>
              <w:t xml:space="preserve">Омеђавање парцела са увођењем у посед државног земљишта у закупу, идентификација, снимање неевидентираних објеката (канали, атарски путеви, шумски појасеви, итд....), </w:t>
            </w:r>
          </w:p>
          <w:p w:rsidR="00A806A9" w:rsidRPr="001879BC" w:rsidRDefault="00A806A9" w:rsidP="001879BC">
            <w:pPr>
              <w:pStyle w:val="Default"/>
              <w:rPr>
                <w:rFonts w:asciiTheme="majorHAnsi" w:hAnsiTheme="majorHAnsi"/>
              </w:rPr>
            </w:pPr>
            <w:r w:rsidRPr="001879BC">
              <w:rPr>
                <w:rFonts w:asciiTheme="majorHAnsi" w:hAnsiTheme="majorHAnsi"/>
                <w:b/>
                <w:bCs/>
                <w:lang w:val="sr-Cyrl-CS"/>
              </w:rPr>
              <w:t xml:space="preserve">појединачних парцела до 1 ха </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ha</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b/>
                <w:lang w:val="sr-Cyrl-CS"/>
              </w:rPr>
            </w:pPr>
            <w:r w:rsidRPr="001879BC">
              <w:rPr>
                <w:rFonts w:asciiTheme="majorHAnsi" w:hAnsiTheme="majorHAnsi"/>
                <w:b/>
                <w:lang w:val="sr-Cyrl-CS"/>
              </w:rPr>
              <w:t>1</w:t>
            </w:r>
            <w:r w:rsidRPr="001879BC">
              <w:rPr>
                <w:rFonts w:asciiTheme="majorHAnsi" w:hAnsiTheme="majorHAnsi"/>
                <w:b/>
              </w:rPr>
              <w:t>8</w:t>
            </w:r>
            <w:r w:rsidRPr="001879BC">
              <w:rPr>
                <w:rFonts w:asciiTheme="majorHAnsi" w:hAnsiTheme="majorHAnsi"/>
                <w:b/>
                <w:lang w:val="sr-Cyrl-CS"/>
              </w:rPr>
              <w:t>.</w:t>
            </w:r>
          </w:p>
        </w:tc>
        <w:tc>
          <w:tcPr>
            <w:tcW w:w="5463" w:type="dxa"/>
            <w:shd w:val="clear" w:color="auto" w:fill="auto"/>
          </w:tcPr>
          <w:p w:rsidR="00A806A9" w:rsidRPr="001879BC" w:rsidRDefault="00A806A9" w:rsidP="001879BC">
            <w:pPr>
              <w:pStyle w:val="Default"/>
              <w:rPr>
                <w:rFonts w:asciiTheme="majorHAnsi" w:hAnsiTheme="majorHAnsi"/>
                <w:lang w:val="sr-Cyrl-CS"/>
              </w:rPr>
            </w:pPr>
            <w:r w:rsidRPr="001879BC">
              <w:rPr>
                <w:rFonts w:asciiTheme="majorHAnsi" w:hAnsiTheme="majorHAnsi"/>
                <w:lang w:val="sr-Cyrl-CS"/>
              </w:rPr>
              <w:t xml:space="preserve">Омеђавање парцела са увођењем у посед државног земљишта у закупу, идентификација, снимање неевидентираних објеката (канали, атарски путеви, шумски појасеви, итд....), </w:t>
            </w:r>
            <w:r w:rsidRPr="001879BC">
              <w:rPr>
                <w:rFonts w:asciiTheme="majorHAnsi" w:hAnsiTheme="majorHAnsi"/>
                <w:b/>
                <w:bCs/>
                <w:lang w:val="sr-Cyrl-CS"/>
              </w:rPr>
              <w:t xml:space="preserve">појединачних парцела од 1 ха – 2 ха </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ha</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C53E16"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b/>
                <w:lang w:val="sr-Cyrl-CS"/>
              </w:rPr>
            </w:pPr>
            <w:r w:rsidRPr="001879BC">
              <w:rPr>
                <w:rFonts w:asciiTheme="majorHAnsi" w:hAnsiTheme="majorHAnsi"/>
                <w:b/>
                <w:lang w:val="sr-Cyrl-CS"/>
              </w:rPr>
              <w:t>1</w:t>
            </w:r>
            <w:r w:rsidRPr="001879BC">
              <w:rPr>
                <w:rFonts w:asciiTheme="majorHAnsi" w:hAnsiTheme="majorHAnsi"/>
                <w:b/>
              </w:rPr>
              <w:t>9</w:t>
            </w:r>
            <w:r w:rsidRPr="001879BC">
              <w:rPr>
                <w:rFonts w:asciiTheme="majorHAnsi" w:hAnsiTheme="majorHAnsi"/>
                <w:b/>
                <w:lang w:val="sr-Cyrl-CS"/>
              </w:rPr>
              <w:t>.</w:t>
            </w:r>
          </w:p>
        </w:tc>
        <w:tc>
          <w:tcPr>
            <w:tcW w:w="5463" w:type="dxa"/>
            <w:shd w:val="clear" w:color="auto" w:fill="auto"/>
          </w:tcPr>
          <w:p w:rsidR="00A806A9" w:rsidRPr="001879BC" w:rsidRDefault="00A806A9" w:rsidP="001879BC">
            <w:pPr>
              <w:pStyle w:val="Default"/>
              <w:rPr>
                <w:rFonts w:asciiTheme="majorHAnsi" w:hAnsiTheme="majorHAnsi"/>
              </w:rPr>
            </w:pPr>
            <w:r w:rsidRPr="001879BC">
              <w:rPr>
                <w:rFonts w:asciiTheme="majorHAnsi" w:hAnsiTheme="majorHAnsi"/>
                <w:lang w:val="sr-Cyrl-CS"/>
              </w:rPr>
              <w:t xml:space="preserve">Омеђавање парцела са увођењем у посед државног земљишта у закупу, идентификација, снимање неевидентираних објеката (канали, атарски путеви, шумски појасеви, итд....) </w:t>
            </w:r>
            <w:r w:rsidRPr="001879BC">
              <w:rPr>
                <w:rFonts w:asciiTheme="majorHAnsi" w:hAnsiTheme="majorHAnsi"/>
                <w:b/>
                <w:bCs/>
                <w:lang w:val="sr-Cyrl-CS"/>
              </w:rPr>
              <w:t xml:space="preserve">појединачних парцела од 2 ха – 10 ха </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ha</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b/>
                <w:lang w:val="sr-Cyrl-CS"/>
              </w:rPr>
            </w:pPr>
            <w:r w:rsidRPr="001879BC">
              <w:rPr>
                <w:rFonts w:asciiTheme="majorHAnsi" w:hAnsiTheme="majorHAnsi"/>
                <w:b/>
              </w:rPr>
              <w:t>20</w:t>
            </w:r>
            <w:r w:rsidRPr="001879BC">
              <w:rPr>
                <w:rFonts w:asciiTheme="majorHAnsi" w:hAnsiTheme="majorHAnsi"/>
                <w:b/>
                <w:lang w:val="sr-Cyrl-CS"/>
              </w:rPr>
              <w:t>.</w:t>
            </w:r>
          </w:p>
        </w:tc>
        <w:tc>
          <w:tcPr>
            <w:tcW w:w="5463" w:type="dxa"/>
            <w:shd w:val="clear" w:color="auto" w:fill="auto"/>
          </w:tcPr>
          <w:p w:rsidR="00A806A9" w:rsidRDefault="00A806A9" w:rsidP="001879BC">
            <w:pPr>
              <w:pStyle w:val="Default"/>
              <w:rPr>
                <w:rFonts w:asciiTheme="majorHAnsi" w:hAnsiTheme="majorHAnsi"/>
                <w:b/>
                <w:bCs/>
                <w:lang w:val="sr-Cyrl-CS"/>
              </w:rPr>
            </w:pPr>
            <w:r w:rsidRPr="001879BC">
              <w:rPr>
                <w:rFonts w:asciiTheme="majorHAnsi" w:hAnsiTheme="majorHAnsi"/>
                <w:lang w:val="sr-Cyrl-CS"/>
              </w:rPr>
              <w:t>Исколчава</w:t>
            </w:r>
            <w:r w:rsidRPr="001879BC">
              <w:rPr>
                <w:rFonts w:asciiTheme="majorHAnsi" w:hAnsiTheme="majorHAnsi"/>
              </w:rPr>
              <w:t>њ</w:t>
            </w:r>
            <w:r w:rsidRPr="001879BC">
              <w:rPr>
                <w:rFonts w:asciiTheme="majorHAnsi" w:hAnsiTheme="majorHAnsi"/>
                <w:lang w:val="sr-Cyrl-CS"/>
              </w:rPr>
              <w:t xml:space="preserve">е атарских путева, </w:t>
            </w:r>
            <w:r w:rsidRPr="001879BC">
              <w:rPr>
                <w:rFonts w:asciiTheme="majorHAnsi" w:hAnsiTheme="majorHAnsi"/>
                <w:b/>
                <w:bCs/>
                <w:lang w:val="sr-Cyrl-CS"/>
              </w:rPr>
              <w:t xml:space="preserve">до 1000 м </w:t>
            </w:r>
          </w:p>
          <w:p w:rsidR="00844173" w:rsidRPr="001879BC" w:rsidRDefault="00844173" w:rsidP="001879BC">
            <w:pPr>
              <w:pStyle w:val="Default"/>
              <w:rPr>
                <w:rFonts w:asciiTheme="majorHAnsi" w:hAnsiTheme="majorHAnsi"/>
                <w:lang w:val="sr-Cyrl-CS"/>
              </w:rPr>
            </w:pP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m</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c>
          <w:tcPr>
            <w:tcW w:w="675" w:type="dxa"/>
            <w:shd w:val="clear" w:color="auto" w:fill="auto"/>
          </w:tcPr>
          <w:p w:rsidR="00A806A9" w:rsidRPr="001879BC" w:rsidRDefault="00A806A9" w:rsidP="00E31481">
            <w:pPr>
              <w:autoSpaceDE w:val="0"/>
              <w:autoSpaceDN w:val="0"/>
              <w:adjustRightInd w:val="0"/>
              <w:rPr>
                <w:rFonts w:asciiTheme="majorHAnsi" w:hAnsiTheme="majorHAnsi"/>
                <w:b/>
                <w:lang w:val="sr-Cyrl-CS"/>
              </w:rPr>
            </w:pPr>
            <w:r w:rsidRPr="001879BC">
              <w:rPr>
                <w:rFonts w:asciiTheme="majorHAnsi" w:hAnsiTheme="majorHAnsi"/>
                <w:b/>
              </w:rPr>
              <w:t>21</w:t>
            </w:r>
            <w:r w:rsidRPr="001879BC">
              <w:rPr>
                <w:rFonts w:asciiTheme="majorHAnsi" w:hAnsiTheme="majorHAnsi"/>
                <w:b/>
                <w:lang w:val="sr-Cyrl-CS"/>
              </w:rPr>
              <w:t>.</w:t>
            </w:r>
          </w:p>
        </w:tc>
        <w:tc>
          <w:tcPr>
            <w:tcW w:w="5463" w:type="dxa"/>
            <w:shd w:val="clear" w:color="auto" w:fill="auto"/>
          </w:tcPr>
          <w:p w:rsidR="00A806A9" w:rsidRPr="001879BC" w:rsidRDefault="00A806A9" w:rsidP="001879BC">
            <w:pPr>
              <w:pStyle w:val="Default"/>
              <w:rPr>
                <w:rFonts w:asciiTheme="majorHAnsi" w:hAnsiTheme="majorHAnsi"/>
                <w:lang w:val="sr-Cyrl-CS"/>
              </w:rPr>
            </w:pPr>
            <w:r w:rsidRPr="001879BC">
              <w:rPr>
                <w:rFonts w:asciiTheme="majorHAnsi" w:hAnsiTheme="majorHAnsi"/>
                <w:lang w:val="sr-Cyrl-CS"/>
              </w:rPr>
              <w:t xml:space="preserve">Исколчавање атарских путева, </w:t>
            </w:r>
            <w:r w:rsidRPr="001879BC">
              <w:rPr>
                <w:rFonts w:asciiTheme="majorHAnsi" w:hAnsiTheme="majorHAnsi"/>
                <w:b/>
                <w:bCs/>
                <w:lang w:val="sr-Cyrl-CS"/>
              </w:rPr>
              <w:t xml:space="preserve">од 1000 м – 2000 м </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m</w:t>
            </w: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rPr>
          <w:trHeight w:val="229"/>
        </w:trPr>
        <w:tc>
          <w:tcPr>
            <w:tcW w:w="675" w:type="dxa"/>
            <w:vMerge w:val="restart"/>
            <w:shd w:val="clear" w:color="auto" w:fill="auto"/>
          </w:tcPr>
          <w:p w:rsidR="00A806A9" w:rsidRPr="001879BC" w:rsidRDefault="00A806A9" w:rsidP="00E31481">
            <w:pPr>
              <w:autoSpaceDE w:val="0"/>
              <w:autoSpaceDN w:val="0"/>
              <w:adjustRightInd w:val="0"/>
              <w:rPr>
                <w:rFonts w:asciiTheme="majorHAnsi" w:hAnsiTheme="majorHAnsi"/>
                <w:b/>
              </w:rPr>
            </w:pPr>
            <w:r w:rsidRPr="001879BC">
              <w:rPr>
                <w:rFonts w:asciiTheme="majorHAnsi" w:hAnsiTheme="majorHAnsi"/>
                <w:b/>
              </w:rPr>
              <w:t>22.</w:t>
            </w:r>
          </w:p>
        </w:tc>
        <w:tc>
          <w:tcPr>
            <w:tcW w:w="5463" w:type="dxa"/>
            <w:shd w:val="clear" w:color="auto" w:fill="auto"/>
          </w:tcPr>
          <w:p w:rsidR="00A806A9" w:rsidRPr="001879BC" w:rsidRDefault="00A806A9" w:rsidP="001879BC">
            <w:pPr>
              <w:pStyle w:val="Default"/>
              <w:rPr>
                <w:rFonts w:asciiTheme="majorHAnsi" w:hAnsiTheme="majorHAnsi"/>
                <w:lang w:val="sr-Cyrl-CS"/>
              </w:rPr>
            </w:pPr>
            <w:r w:rsidRPr="001879BC">
              <w:rPr>
                <w:rFonts w:asciiTheme="majorHAnsi" w:hAnsiTheme="majorHAnsi"/>
                <w:lang w:val="sr-Cyrl-CS"/>
              </w:rPr>
              <w:t>Мерење зазузећа парцеле</w:t>
            </w:r>
          </w:p>
        </w:tc>
        <w:tc>
          <w:tcPr>
            <w:tcW w:w="6750" w:type="dxa"/>
            <w:gridSpan w:val="4"/>
            <w:shd w:val="clear" w:color="auto" w:fill="auto"/>
          </w:tcPr>
          <w:p w:rsidR="00A806A9" w:rsidRPr="001879BC" w:rsidRDefault="00A806A9" w:rsidP="001879BC">
            <w:pPr>
              <w:rPr>
                <w:rFonts w:asciiTheme="majorHAnsi" w:hAnsiTheme="majorHAnsi"/>
                <w:b/>
                <w:lang w:val="sr-Cyrl-CS"/>
              </w:rPr>
            </w:pPr>
          </w:p>
        </w:tc>
      </w:tr>
      <w:tr w:rsidR="00A806A9" w:rsidRPr="00F67F35" w:rsidTr="00844173">
        <w:trPr>
          <w:trHeight w:val="545"/>
        </w:trPr>
        <w:tc>
          <w:tcPr>
            <w:tcW w:w="675" w:type="dxa"/>
            <w:vMerge/>
            <w:shd w:val="clear" w:color="auto" w:fill="auto"/>
          </w:tcPr>
          <w:p w:rsidR="00A806A9" w:rsidRPr="001879BC" w:rsidRDefault="00A806A9" w:rsidP="00E31481">
            <w:pPr>
              <w:autoSpaceDE w:val="0"/>
              <w:autoSpaceDN w:val="0"/>
              <w:adjustRightInd w:val="0"/>
              <w:rPr>
                <w:rFonts w:asciiTheme="majorHAnsi" w:hAnsiTheme="majorHAnsi"/>
                <w:b/>
              </w:rPr>
            </w:pPr>
          </w:p>
        </w:tc>
        <w:tc>
          <w:tcPr>
            <w:tcW w:w="5463" w:type="dxa"/>
            <w:shd w:val="clear" w:color="auto" w:fill="auto"/>
          </w:tcPr>
          <w:p w:rsidR="00A806A9" w:rsidRPr="001879BC" w:rsidRDefault="00A806A9" w:rsidP="001879BC">
            <w:pPr>
              <w:pStyle w:val="Default"/>
              <w:rPr>
                <w:rFonts w:asciiTheme="majorHAnsi" w:hAnsiTheme="majorHAnsi"/>
                <w:lang w:val="sr-Cyrl-CS"/>
              </w:rPr>
            </w:pPr>
            <w:r w:rsidRPr="001879BC">
              <w:rPr>
                <w:rFonts w:asciiTheme="majorHAnsi" w:hAnsiTheme="majorHAnsi"/>
              </w:rPr>
              <w:t>a)</w:t>
            </w:r>
            <w:r w:rsidRPr="001879BC">
              <w:rPr>
                <w:rFonts w:asciiTheme="majorHAnsi" w:hAnsiTheme="majorHAnsi"/>
                <w:lang w:val="sr-Cyrl-CS"/>
              </w:rPr>
              <w:t>појединачних парцела од 1 ха – 2 ха</w:t>
            </w:r>
          </w:p>
        </w:tc>
        <w:tc>
          <w:tcPr>
            <w:tcW w:w="135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ha</w:t>
            </w:r>
          </w:p>
          <w:p w:rsidR="00A806A9" w:rsidRPr="001879BC" w:rsidRDefault="00A806A9" w:rsidP="001879BC">
            <w:pPr>
              <w:rPr>
                <w:rFonts w:asciiTheme="majorHAnsi" w:hAnsiTheme="majorHAnsi"/>
                <w:b/>
              </w:rPr>
            </w:pPr>
          </w:p>
        </w:tc>
        <w:tc>
          <w:tcPr>
            <w:tcW w:w="810" w:type="dxa"/>
            <w:shd w:val="clear" w:color="auto" w:fill="auto"/>
          </w:tcPr>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A806A9" w:rsidRPr="00F67F35" w:rsidTr="00844173">
        <w:trPr>
          <w:trHeight w:val="593"/>
        </w:trPr>
        <w:tc>
          <w:tcPr>
            <w:tcW w:w="675" w:type="dxa"/>
            <w:vMerge/>
            <w:shd w:val="clear" w:color="auto" w:fill="auto"/>
          </w:tcPr>
          <w:p w:rsidR="00A806A9" w:rsidRPr="001879BC" w:rsidRDefault="00A806A9" w:rsidP="00E31481">
            <w:pPr>
              <w:autoSpaceDE w:val="0"/>
              <w:autoSpaceDN w:val="0"/>
              <w:adjustRightInd w:val="0"/>
              <w:rPr>
                <w:rFonts w:asciiTheme="majorHAnsi" w:hAnsiTheme="majorHAnsi"/>
                <w:b/>
              </w:rPr>
            </w:pPr>
          </w:p>
        </w:tc>
        <w:tc>
          <w:tcPr>
            <w:tcW w:w="5463" w:type="dxa"/>
            <w:shd w:val="clear" w:color="auto" w:fill="auto"/>
          </w:tcPr>
          <w:p w:rsidR="00A806A9" w:rsidRPr="001879BC" w:rsidRDefault="00A806A9" w:rsidP="001879BC">
            <w:pPr>
              <w:pStyle w:val="Default"/>
              <w:rPr>
                <w:rFonts w:asciiTheme="majorHAnsi" w:hAnsiTheme="majorHAnsi"/>
              </w:rPr>
            </w:pPr>
            <w:r w:rsidRPr="001879BC">
              <w:rPr>
                <w:rFonts w:asciiTheme="majorHAnsi" w:hAnsiTheme="majorHAnsi"/>
              </w:rPr>
              <w:t>б)</w:t>
            </w:r>
            <w:r w:rsidRPr="001879BC">
              <w:rPr>
                <w:rFonts w:asciiTheme="majorHAnsi" w:hAnsiTheme="majorHAnsi"/>
                <w:lang w:val="sr-Cyrl-CS"/>
              </w:rPr>
              <w:t>појединачних парцела од 2 ха – 10 ха</w:t>
            </w:r>
          </w:p>
        </w:tc>
        <w:tc>
          <w:tcPr>
            <w:tcW w:w="1350" w:type="dxa"/>
            <w:shd w:val="clear" w:color="auto" w:fill="auto"/>
          </w:tcPr>
          <w:p w:rsidR="00A806A9" w:rsidRPr="001879BC" w:rsidRDefault="00A806A9" w:rsidP="001879BC">
            <w:pPr>
              <w:rPr>
                <w:rFonts w:asciiTheme="majorHAnsi" w:hAnsiTheme="majorHAnsi"/>
                <w:b/>
              </w:rPr>
            </w:pPr>
          </w:p>
          <w:p w:rsidR="00A806A9" w:rsidRPr="001879BC" w:rsidRDefault="00A806A9" w:rsidP="001879BC">
            <w:pPr>
              <w:rPr>
                <w:rFonts w:asciiTheme="majorHAnsi" w:hAnsiTheme="majorHAnsi"/>
                <w:b/>
              </w:rPr>
            </w:pPr>
            <w:r w:rsidRPr="001879BC">
              <w:rPr>
                <w:rFonts w:asciiTheme="majorHAnsi" w:hAnsiTheme="majorHAnsi"/>
                <w:b/>
              </w:rPr>
              <w:t>ha</w:t>
            </w:r>
          </w:p>
        </w:tc>
        <w:tc>
          <w:tcPr>
            <w:tcW w:w="810" w:type="dxa"/>
            <w:shd w:val="clear" w:color="auto" w:fill="auto"/>
          </w:tcPr>
          <w:p w:rsidR="00A806A9" w:rsidRPr="001879BC" w:rsidRDefault="00A806A9" w:rsidP="001879BC">
            <w:pPr>
              <w:rPr>
                <w:rFonts w:asciiTheme="majorHAnsi" w:hAnsiTheme="majorHAnsi"/>
                <w:b/>
              </w:rPr>
            </w:pPr>
          </w:p>
          <w:p w:rsidR="00A806A9" w:rsidRPr="001879BC" w:rsidRDefault="00A806A9" w:rsidP="001879BC">
            <w:pPr>
              <w:rPr>
                <w:rFonts w:asciiTheme="majorHAnsi" w:hAnsiTheme="majorHAnsi"/>
                <w:b/>
              </w:rPr>
            </w:pPr>
            <w:r w:rsidRPr="001879BC">
              <w:rPr>
                <w:rFonts w:asciiTheme="majorHAnsi" w:hAnsiTheme="majorHAnsi"/>
                <w:b/>
              </w:rPr>
              <w:t>1</w:t>
            </w:r>
          </w:p>
        </w:tc>
        <w:tc>
          <w:tcPr>
            <w:tcW w:w="2250" w:type="dxa"/>
            <w:shd w:val="clear" w:color="auto" w:fill="auto"/>
          </w:tcPr>
          <w:p w:rsidR="00A806A9" w:rsidRPr="001879BC" w:rsidRDefault="00A806A9" w:rsidP="001879BC">
            <w:pP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r w:rsidR="00447BD0" w:rsidRPr="00F67F35" w:rsidTr="00844173">
        <w:trPr>
          <w:trHeight w:val="593"/>
        </w:trPr>
        <w:tc>
          <w:tcPr>
            <w:tcW w:w="675" w:type="dxa"/>
            <w:shd w:val="clear" w:color="auto" w:fill="auto"/>
          </w:tcPr>
          <w:p w:rsidR="00447BD0" w:rsidRPr="00447BD0" w:rsidRDefault="00447BD0" w:rsidP="00E31481">
            <w:pPr>
              <w:autoSpaceDE w:val="0"/>
              <w:autoSpaceDN w:val="0"/>
              <w:adjustRightInd w:val="0"/>
              <w:rPr>
                <w:rFonts w:asciiTheme="majorHAnsi" w:hAnsiTheme="majorHAnsi"/>
                <w:b/>
              </w:rPr>
            </w:pPr>
            <w:r>
              <w:rPr>
                <w:rFonts w:asciiTheme="majorHAnsi" w:hAnsiTheme="majorHAnsi"/>
                <w:b/>
              </w:rPr>
              <w:t>23.</w:t>
            </w:r>
          </w:p>
        </w:tc>
        <w:tc>
          <w:tcPr>
            <w:tcW w:w="5463" w:type="dxa"/>
            <w:shd w:val="clear" w:color="auto" w:fill="auto"/>
          </w:tcPr>
          <w:p w:rsidR="00447BD0" w:rsidRDefault="00447BD0" w:rsidP="00447BD0">
            <w:pPr>
              <w:pStyle w:val="Default"/>
              <w:jc w:val="both"/>
              <w:rPr>
                <w:rFonts w:asciiTheme="majorHAnsi" w:hAnsiTheme="majorHAnsi"/>
              </w:rPr>
            </w:pPr>
            <w:r>
              <w:rPr>
                <w:rFonts w:asciiTheme="majorHAnsi" w:hAnsiTheme="majorHAnsi"/>
              </w:rPr>
              <w:t>Oмеђавање парцела и израда скице узурпације (некатагорисаних путева)</w:t>
            </w:r>
          </w:p>
          <w:p w:rsidR="00447BD0" w:rsidRPr="001879BC" w:rsidRDefault="00447BD0" w:rsidP="00447BD0">
            <w:pPr>
              <w:pStyle w:val="Default"/>
              <w:rPr>
                <w:rFonts w:asciiTheme="majorHAnsi" w:hAnsiTheme="majorHAnsi"/>
              </w:rPr>
            </w:pPr>
            <w:r w:rsidRPr="001C2E7F">
              <w:rPr>
                <w:rFonts w:asciiTheme="majorHAnsi" w:hAnsiTheme="majorHAnsi"/>
                <w:b/>
                <w:bCs/>
                <w:lang w:val="sr-Cyrl-CS"/>
              </w:rPr>
              <w:t>појединачних парцела до 1 ха</w:t>
            </w:r>
          </w:p>
        </w:tc>
        <w:tc>
          <w:tcPr>
            <w:tcW w:w="1350" w:type="dxa"/>
            <w:shd w:val="clear" w:color="auto" w:fill="auto"/>
          </w:tcPr>
          <w:p w:rsidR="00447BD0" w:rsidRPr="00447BD0" w:rsidRDefault="00447BD0" w:rsidP="001879BC">
            <w:pPr>
              <w:rPr>
                <w:rFonts w:asciiTheme="majorHAnsi" w:hAnsiTheme="majorHAnsi"/>
                <w:b/>
              </w:rPr>
            </w:pPr>
            <w:r w:rsidRPr="001879BC">
              <w:rPr>
                <w:rFonts w:asciiTheme="majorHAnsi" w:hAnsiTheme="majorHAnsi"/>
                <w:b/>
              </w:rPr>
              <w:t>ha</w:t>
            </w:r>
          </w:p>
        </w:tc>
        <w:tc>
          <w:tcPr>
            <w:tcW w:w="810" w:type="dxa"/>
            <w:shd w:val="clear" w:color="auto" w:fill="auto"/>
          </w:tcPr>
          <w:p w:rsidR="00447BD0" w:rsidRPr="00447BD0" w:rsidRDefault="00447BD0" w:rsidP="001879BC">
            <w:pPr>
              <w:rPr>
                <w:rFonts w:asciiTheme="majorHAnsi" w:hAnsiTheme="majorHAnsi"/>
                <w:b/>
              </w:rPr>
            </w:pPr>
            <w:r>
              <w:rPr>
                <w:rFonts w:asciiTheme="majorHAnsi" w:hAnsiTheme="majorHAnsi"/>
                <w:b/>
              </w:rPr>
              <w:t>1</w:t>
            </w:r>
          </w:p>
        </w:tc>
        <w:tc>
          <w:tcPr>
            <w:tcW w:w="2250" w:type="dxa"/>
            <w:shd w:val="clear" w:color="auto" w:fill="auto"/>
          </w:tcPr>
          <w:p w:rsidR="00447BD0" w:rsidRPr="001879BC" w:rsidRDefault="00447BD0" w:rsidP="001879BC">
            <w:pPr>
              <w:rPr>
                <w:rFonts w:asciiTheme="majorHAnsi" w:hAnsiTheme="majorHAnsi"/>
                <w:b/>
                <w:lang w:val="sr-Cyrl-CS"/>
              </w:rPr>
            </w:pPr>
          </w:p>
        </w:tc>
        <w:tc>
          <w:tcPr>
            <w:tcW w:w="2340" w:type="dxa"/>
          </w:tcPr>
          <w:p w:rsidR="00447BD0" w:rsidRPr="001879BC" w:rsidRDefault="00447BD0" w:rsidP="00E31481">
            <w:pPr>
              <w:jc w:val="center"/>
              <w:rPr>
                <w:rFonts w:asciiTheme="majorHAnsi" w:hAnsiTheme="majorHAnsi"/>
                <w:b/>
                <w:lang w:val="sr-Cyrl-CS"/>
              </w:rPr>
            </w:pPr>
          </w:p>
        </w:tc>
      </w:tr>
      <w:tr w:rsidR="00A806A9" w:rsidRPr="00C53E16" w:rsidTr="00844173">
        <w:tc>
          <w:tcPr>
            <w:tcW w:w="8298" w:type="dxa"/>
            <w:gridSpan w:val="4"/>
            <w:shd w:val="clear" w:color="auto" w:fill="auto"/>
          </w:tcPr>
          <w:p w:rsidR="00A806A9" w:rsidRPr="001879BC" w:rsidRDefault="00A806A9" w:rsidP="00E31481">
            <w:pPr>
              <w:jc w:val="center"/>
              <w:rPr>
                <w:rFonts w:asciiTheme="majorHAnsi" w:hAnsiTheme="majorHAnsi"/>
                <w:b/>
                <w:lang w:val="sr-Cyrl-CS"/>
              </w:rPr>
            </w:pPr>
            <w:r w:rsidRPr="001879BC">
              <w:rPr>
                <w:rFonts w:asciiTheme="majorHAnsi" w:hAnsiTheme="majorHAnsi"/>
                <w:b/>
                <w:lang w:val="sr-Cyrl-CS"/>
              </w:rPr>
              <w:t xml:space="preserve">УКУПНО </w:t>
            </w:r>
          </w:p>
          <w:p w:rsidR="00A806A9" w:rsidRPr="001879BC" w:rsidRDefault="00A806A9" w:rsidP="00E31481">
            <w:pPr>
              <w:jc w:val="center"/>
              <w:rPr>
                <w:rFonts w:asciiTheme="majorHAnsi" w:hAnsiTheme="majorHAnsi"/>
                <w:b/>
                <w:lang w:val="sr-Cyrl-CS"/>
              </w:rPr>
            </w:pPr>
          </w:p>
        </w:tc>
        <w:tc>
          <w:tcPr>
            <w:tcW w:w="2250" w:type="dxa"/>
            <w:shd w:val="clear" w:color="auto" w:fill="auto"/>
          </w:tcPr>
          <w:p w:rsidR="00A806A9" w:rsidRPr="001879BC" w:rsidRDefault="00A806A9" w:rsidP="00E31481">
            <w:pPr>
              <w:jc w:val="center"/>
              <w:rPr>
                <w:rFonts w:asciiTheme="majorHAnsi" w:hAnsiTheme="majorHAnsi"/>
                <w:b/>
                <w:lang w:val="sr-Cyrl-CS"/>
              </w:rPr>
            </w:pPr>
          </w:p>
        </w:tc>
        <w:tc>
          <w:tcPr>
            <w:tcW w:w="2340" w:type="dxa"/>
          </w:tcPr>
          <w:p w:rsidR="00A806A9" w:rsidRPr="001879BC" w:rsidRDefault="00A806A9" w:rsidP="00E31481">
            <w:pPr>
              <w:jc w:val="center"/>
              <w:rPr>
                <w:rFonts w:asciiTheme="majorHAnsi" w:hAnsiTheme="majorHAnsi"/>
                <w:b/>
                <w:lang w:val="sr-Cyrl-CS"/>
              </w:rPr>
            </w:pPr>
          </w:p>
        </w:tc>
      </w:tr>
    </w:tbl>
    <w:p w:rsidR="00A806A9" w:rsidRDefault="00A806A9" w:rsidP="00A806A9">
      <w:pPr>
        <w:autoSpaceDE w:val="0"/>
        <w:autoSpaceDN w:val="0"/>
        <w:adjustRightInd w:val="0"/>
        <w:rPr>
          <w:rFonts w:ascii="TimesNewRoman,Bold" w:hAnsi="TimesNewRoman,Bold" w:cs="TimesNewRoman,Bold"/>
          <w:b/>
          <w:bCs/>
          <w:sz w:val="19"/>
          <w:szCs w:val="19"/>
          <w:lang w:val="sr-Cyrl-CS"/>
        </w:rPr>
      </w:pPr>
    </w:p>
    <w:p w:rsidR="00A806A9" w:rsidRDefault="00A806A9" w:rsidP="00A806A9">
      <w:pPr>
        <w:autoSpaceDE w:val="0"/>
        <w:autoSpaceDN w:val="0"/>
        <w:adjustRightInd w:val="0"/>
        <w:rPr>
          <w:rFonts w:ascii="TimesNewRoman,Bold" w:hAnsi="TimesNewRoman,Bold" w:cs="TimesNewRoman,Bold"/>
          <w:b/>
          <w:bCs/>
          <w:sz w:val="19"/>
          <w:szCs w:val="19"/>
          <w:lang w:val="sr-Cyrl-CS"/>
        </w:rPr>
      </w:pPr>
    </w:p>
    <w:p w:rsidR="00074300" w:rsidRPr="00DF6EC8" w:rsidRDefault="00074300" w:rsidP="00074300">
      <w:pPr>
        <w:jc w:val="both"/>
        <w:rPr>
          <w:rFonts w:eastAsia="SimSun"/>
          <w:b/>
          <w:bCs/>
          <w:lang w:val="sr-Cyrl-CS"/>
        </w:rPr>
      </w:pPr>
    </w:p>
    <w:p w:rsidR="00074300" w:rsidRPr="00074300" w:rsidRDefault="00074300" w:rsidP="00074300">
      <w:pPr>
        <w:jc w:val="both"/>
        <w:rPr>
          <w:rFonts w:asciiTheme="majorHAnsi" w:eastAsia="SimSun" w:hAnsiTheme="majorHAnsi"/>
          <w:b/>
          <w:bCs/>
          <w:lang w:val="sr-Cyrl-CS"/>
        </w:rPr>
      </w:pPr>
      <w:r w:rsidRPr="00074300">
        <w:rPr>
          <w:rFonts w:asciiTheme="majorHAnsi" w:eastAsia="SimSun" w:hAnsiTheme="majorHAnsi"/>
          <w:b/>
          <w:bCs/>
          <w:lang w:val="sr-Cyrl-CS"/>
        </w:rPr>
        <w:t xml:space="preserve">Како се ради о услугама чији обим није могуће прецизно утврдити,  Наручилац је унапред одредио вредност уговора која је једнака процењеној вредности набавке, док укупна цена из понуде дата на бази јединичних цена представља основ за </w:t>
      </w:r>
      <w:r w:rsidR="002565E4">
        <w:rPr>
          <w:rFonts w:asciiTheme="majorHAnsi" w:eastAsia="SimSun" w:hAnsiTheme="majorHAnsi"/>
          <w:b/>
          <w:bCs/>
          <w:lang w:val="sr-Cyrl-CS"/>
        </w:rPr>
        <w:t xml:space="preserve">избор економски најповољније понуде </w:t>
      </w:r>
      <w:r w:rsidRPr="00074300">
        <w:rPr>
          <w:rFonts w:asciiTheme="majorHAnsi" w:eastAsia="SimSun" w:hAnsiTheme="majorHAnsi"/>
          <w:b/>
          <w:bCs/>
          <w:lang w:val="sr-Cyrl-CS"/>
        </w:rPr>
        <w:t>примен</w:t>
      </w:r>
      <w:r w:rsidR="002565E4">
        <w:rPr>
          <w:rFonts w:asciiTheme="majorHAnsi" w:eastAsia="SimSun" w:hAnsiTheme="majorHAnsi"/>
          <w:b/>
          <w:bCs/>
          <w:lang w:val="sr-Cyrl-CS"/>
        </w:rPr>
        <w:t>ом</w:t>
      </w:r>
      <w:r w:rsidRPr="00074300">
        <w:rPr>
          <w:rFonts w:asciiTheme="majorHAnsi" w:eastAsia="SimSun" w:hAnsiTheme="majorHAnsi"/>
          <w:b/>
          <w:bCs/>
          <w:lang w:val="sr-Cyrl-CS"/>
        </w:rPr>
        <w:t xml:space="preserve"> критеријума</w:t>
      </w:r>
      <w:r w:rsidR="002565E4">
        <w:rPr>
          <w:rFonts w:asciiTheme="majorHAnsi" w:eastAsia="SimSun" w:hAnsiTheme="majorHAnsi"/>
          <w:b/>
          <w:bCs/>
          <w:lang w:val="sr-Cyrl-CS"/>
        </w:rPr>
        <w:t xml:space="preserve"> </w:t>
      </w:r>
      <w:r w:rsidRPr="00074300">
        <w:rPr>
          <w:rFonts w:asciiTheme="majorHAnsi" w:eastAsia="SimSun" w:hAnsiTheme="majorHAnsi"/>
          <w:b/>
          <w:bCs/>
          <w:lang w:val="sr-Cyrl-CS"/>
        </w:rPr>
        <w:t xml:space="preserve"> „најнижа понуђена цена“ и служи за вредновање понуда по том основу. </w:t>
      </w:r>
    </w:p>
    <w:p w:rsidR="00A806A9" w:rsidRPr="00074300" w:rsidRDefault="00A806A9" w:rsidP="00A806A9">
      <w:pPr>
        <w:autoSpaceDE w:val="0"/>
        <w:autoSpaceDN w:val="0"/>
        <w:adjustRightInd w:val="0"/>
        <w:jc w:val="both"/>
        <w:rPr>
          <w:rFonts w:asciiTheme="majorHAnsi" w:hAnsiTheme="majorHAnsi"/>
          <w:b/>
          <w:bCs/>
          <w:lang w:val="sr-Cyrl-CS"/>
        </w:rPr>
      </w:pPr>
      <w:r w:rsidRPr="00074300">
        <w:rPr>
          <w:rFonts w:asciiTheme="majorHAnsi" w:hAnsiTheme="majorHAnsi"/>
          <w:b/>
          <w:bCs/>
          <w:lang w:val="sr-Cyrl-CS"/>
        </w:rPr>
        <w:t>Потребно је да Понуђачи у понуду урачунају и трошкове прибављања катастарских података о парцелама.</w:t>
      </w:r>
    </w:p>
    <w:p w:rsidR="00A806A9" w:rsidRPr="00074300" w:rsidRDefault="00A806A9" w:rsidP="00A806A9">
      <w:pPr>
        <w:jc w:val="center"/>
        <w:rPr>
          <w:rFonts w:asciiTheme="majorHAnsi" w:hAnsiTheme="majorHAnsi"/>
          <w:lang w:val="sr-Cyrl-CS"/>
        </w:rPr>
      </w:pPr>
    </w:p>
    <w:p w:rsidR="00A806A9" w:rsidRPr="00074300" w:rsidRDefault="00A806A9" w:rsidP="00A806A9">
      <w:pPr>
        <w:ind w:left="720"/>
        <w:jc w:val="center"/>
        <w:rPr>
          <w:rFonts w:asciiTheme="majorHAnsi" w:hAnsiTheme="majorHAnsi"/>
          <w:b/>
          <w:lang w:val="sr-Cyrl-CS"/>
        </w:rPr>
      </w:pPr>
    </w:p>
    <w:p w:rsidR="00A806A9" w:rsidRPr="00844173" w:rsidRDefault="00A806A9" w:rsidP="00A806A9">
      <w:pPr>
        <w:jc w:val="both"/>
        <w:rPr>
          <w:rFonts w:asciiTheme="majorHAnsi" w:hAnsiTheme="majorHAnsi"/>
          <w:b/>
          <w:u w:val="single"/>
          <w:lang w:val="sr-Cyrl-CS"/>
        </w:rPr>
      </w:pPr>
    </w:p>
    <w:p w:rsidR="00A806A9" w:rsidRPr="00844173" w:rsidRDefault="00A806A9" w:rsidP="00A806A9">
      <w:pPr>
        <w:ind w:left="720"/>
        <w:jc w:val="center"/>
        <w:rPr>
          <w:rFonts w:asciiTheme="majorHAnsi" w:hAnsiTheme="majorHAnsi"/>
          <w:b/>
          <w:lang w:val="sr-Cyrl-CS"/>
        </w:rPr>
      </w:pPr>
    </w:p>
    <w:p w:rsidR="00A806A9" w:rsidRPr="00844173" w:rsidRDefault="00A806A9" w:rsidP="00A806A9">
      <w:pPr>
        <w:ind w:left="720"/>
        <w:jc w:val="center"/>
        <w:rPr>
          <w:rFonts w:asciiTheme="majorHAnsi" w:hAnsiTheme="majorHAnsi"/>
          <w:b/>
          <w:lang w:val="sr-Cyrl-CS"/>
        </w:rPr>
      </w:pPr>
    </w:p>
    <w:p w:rsidR="00A806A9" w:rsidRPr="00844173" w:rsidRDefault="00A806A9" w:rsidP="00A806A9">
      <w:pPr>
        <w:ind w:left="720"/>
        <w:jc w:val="center"/>
        <w:rPr>
          <w:rFonts w:asciiTheme="majorHAnsi" w:hAnsiTheme="majorHAnsi"/>
          <w:b/>
          <w:lang w:val="sr-Cyrl-CS"/>
        </w:rPr>
      </w:pPr>
    </w:p>
    <w:p w:rsidR="00A806A9" w:rsidRPr="00844173" w:rsidRDefault="00A806A9" w:rsidP="00A806A9">
      <w:pPr>
        <w:ind w:left="720"/>
        <w:jc w:val="center"/>
        <w:rPr>
          <w:rFonts w:asciiTheme="majorHAnsi" w:hAnsiTheme="majorHAnsi"/>
          <w:b/>
          <w:lang w:val="sr-Cyrl-CS"/>
        </w:rPr>
      </w:pPr>
    </w:p>
    <w:p w:rsidR="00A806A9" w:rsidRPr="00844173" w:rsidRDefault="00A806A9" w:rsidP="00A806A9">
      <w:pPr>
        <w:ind w:left="720"/>
        <w:jc w:val="center"/>
        <w:rPr>
          <w:rFonts w:asciiTheme="majorHAnsi" w:hAnsiTheme="majorHAnsi"/>
          <w:b/>
          <w:lang w:val="sr-Cyrl-CS"/>
        </w:rPr>
      </w:pPr>
    </w:p>
    <w:p w:rsidR="00A806A9" w:rsidRPr="00844173" w:rsidRDefault="00A806A9" w:rsidP="00844173">
      <w:pPr>
        <w:autoSpaceDE w:val="0"/>
        <w:autoSpaceDN w:val="0"/>
        <w:adjustRightInd w:val="0"/>
        <w:jc w:val="center"/>
        <w:rPr>
          <w:rFonts w:asciiTheme="majorHAnsi" w:hAnsiTheme="majorHAnsi"/>
          <w:b/>
          <w:lang w:val="sr-Cyrl-CS"/>
        </w:rPr>
      </w:pPr>
      <w:r w:rsidRPr="00844173">
        <w:rPr>
          <w:rFonts w:asciiTheme="majorHAnsi" w:hAnsiTheme="majorHAnsi"/>
          <w:b/>
          <w:lang w:val="sr-Cyrl-CS"/>
        </w:rPr>
        <w:t>М.П.</w:t>
      </w:r>
    </w:p>
    <w:p w:rsidR="00A806A9" w:rsidRPr="00844173" w:rsidRDefault="00A806A9" w:rsidP="00A806A9">
      <w:pPr>
        <w:ind w:left="720"/>
        <w:jc w:val="right"/>
        <w:rPr>
          <w:rFonts w:asciiTheme="majorHAnsi" w:hAnsiTheme="majorHAnsi"/>
          <w:b/>
          <w:lang w:val="sr-Cyrl-CS"/>
        </w:rPr>
      </w:pPr>
      <w:r w:rsidRPr="00844173">
        <w:rPr>
          <w:rFonts w:asciiTheme="majorHAnsi" w:hAnsiTheme="majorHAnsi"/>
          <w:b/>
          <w:lang w:val="sr-Cyrl-CS"/>
        </w:rPr>
        <w:tab/>
      </w:r>
      <w:r w:rsidRPr="00844173">
        <w:rPr>
          <w:rFonts w:asciiTheme="majorHAnsi" w:hAnsiTheme="majorHAnsi"/>
          <w:b/>
          <w:lang w:val="sr-Cyrl-CS"/>
        </w:rPr>
        <w:tab/>
      </w:r>
      <w:r w:rsidRPr="00844173">
        <w:rPr>
          <w:rFonts w:asciiTheme="majorHAnsi" w:hAnsiTheme="majorHAnsi"/>
          <w:b/>
          <w:lang w:val="sr-Cyrl-CS"/>
        </w:rPr>
        <w:tab/>
      </w:r>
      <w:r w:rsidRPr="00844173">
        <w:rPr>
          <w:rFonts w:asciiTheme="majorHAnsi" w:hAnsiTheme="majorHAnsi"/>
          <w:b/>
          <w:lang w:val="sr-Cyrl-CS"/>
        </w:rPr>
        <w:tab/>
      </w:r>
      <w:r w:rsidRPr="00844173">
        <w:rPr>
          <w:rFonts w:asciiTheme="majorHAnsi" w:hAnsiTheme="majorHAnsi"/>
          <w:b/>
          <w:lang w:val="sr-Cyrl-CS"/>
        </w:rPr>
        <w:tab/>
      </w:r>
      <w:r w:rsidRPr="00844173">
        <w:rPr>
          <w:rFonts w:asciiTheme="majorHAnsi" w:hAnsiTheme="majorHAnsi"/>
          <w:b/>
          <w:lang w:val="sr-Cyrl-CS"/>
        </w:rPr>
        <w:tab/>
      </w:r>
      <w:r w:rsidRPr="00844173">
        <w:rPr>
          <w:rFonts w:asciiTheme="majorHAnsi" w:hAnsiTheme="majorHAnsi"/>
          <w:b/>
          <w:lang w:val="sr-Cyrl-CS"/>
        </w:rPr>
        <w:tab/>
      </w:r>
      <w:r w:rsidRPr="00844173">
        <w:rPr>
          <w:rFonts w:asciiTheme="majorHAnsi" w:hAnsiTheme="majorHAnsi"/>
          <w:b/>
          <w:lang w:val="sr-Cyrl-CS"/>
        </w:rPr>
        <w:tab/>
      </w:r>
      <w:r w:rsidRPr="00844173">
        <w:rPr>
          <w:rFonts w:asciiTheme="majorHAnsi" w:hAnsiTheme="majorHAnsi"/>
          <w:b/>
          <w:lang w:val="sr-Cyrl-CS"/>
        </w:rPr>
        <w:tab/>
        <w:t xml:space="preserve">                                    ________________________________</w:t>
      </w:r>
    </w:p>
    <w:p w:rsidR="00A806A9" w:rsidRPr="00844173" w:rsidRDefault="00A806A9" w:rsidP="00A806A9">
      <w:pPr>
        <w:jc w:val="right"/>
        <w:rPr>
          <w:rFonts w:asciiTheme="majorHAnsi" w:hAnsiTheme="majorHAnsi"/>
          <w:b/>
          <w:spacing w:val="130"/>
          <w:sz w:val="22"/>
          <w:szCs w:val="22"/>
          <w:lang w:val="sr-Cyrl-CS"/>
        </w:rPr>
      </w:pPr>
      <w:r w:rsidRPr="00844173">
        <w:rPr>
          <w:rFonts w:asciiTheme="majorHAnsi" w:hAnsiTheme="majorHAnsi"/>
          <w:b/>
          <w:lang w:val="sr-Cyrl-CS"/>
        </w:rPr>
        <w:t>(потпис овлашћеног лица Понуђача)</w:t>
      </w:r>
    </w:p>
    <w:p w:rsidR="00A806A9" w:rsidRPr="00844173" w:rsidRDefault="00A806A9" w:rsidP="00A806A9">
      <w:pPr>
        <w:jc w:val="center"/>
        <w:rPr>
          <w:rFonts w:asciiTheme="majorHAnsi" w:hAnsiTheme="majorHAnsi"/>
          <w:b/>
          <w:sz w:val="28"/>
          <w:szCs w:val="28"/>
          <w:u w:val="single"/>
          <w:lang w:val="sr-Cyrl-CS"/>
        </w:rPr>
      </w:pPr>
    </w:p>
    <w:p w:rsidR="009A7CCA" w:rsidRDefault="002565E4" w:rsidP="00A806A9"/>
    <w:sectPr w:rsidR="009A7CCA" w:rsidSect="00A806A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A806A9"/>
    <w:rsid w:val="00074300"/>
    <w:rsid w:val="001879BC"/>
    <w:rsid w:val="002565E4"/>
    <w:rsid w:val="003D266E"/>
    <w:rsid w:val="00447BD0"/>
    <w:rsid w:val="00790DA5"/>
    <w:rsid w:val="00844173"/>
    <w:rsid w:val="00897AA0"/>
    <w:rsid w:val="008B53D9"/>
    <w:rsid w:val="009B7700"/>
    <w:rsid w:val="009E1AB3"/>
    <w:rsid w:val="00A806A9"/>
    <w:rsid w:val="00B0054E"/>
    <w:rsid w:val="00D42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06A9"/>
    <w:pPr>
      <w:ind w:left="720"/>
    </w:pPr>
    <w:rPr>
      <w:rFonts w:ascii="Arial Narrow" w:eastAsia="Calibri" w:hAnsi="Arial Narrow"/>
      <w:szCs w:val="20"/>
    </w:rPr>
  </w:style>
  <w:style w:type="paragraph" w:customStyle="1" w:styleId="Default">
    <w:name w:val="Default"/>
    <w:link w:val="DefaultChar"/>
    <w:rsid w:val="00A806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A806A9"/>
    <w:rPr>
      <w:rFonts w:ascii="Times New Roman" w:eastAsia="Times New Roman" w:hAnsi="Times New Roman" w:cs="Times New Roman"/>
      <w:color w:val="000000"/>
      <w:sz w:val="24"/>
      <w:szCs w:val="24"/>
    </w:rPr>
  </w:style>
  <w:style w:type="character" w:customStyle="1" w:styleId="HeaderChar">
    <w:name w:val="Header Char"/>
    <w:aliases w:val="Char Char"/>
    <w:basedOn w:val="DefaultParagraphFont"/>
    <w:link w:val="Header"/>
    <w:uiPriority w:val="99"/>
    <w:semiHidden/>
    <w:locked/>
    <w:rsid w:val="00447BD0"/>
    <w:rPr>
      <w:rFonts w:ascii="Arial" w:hAnsi="Arial" w:cs="Arial"/>
    </w:rPr>
  </w:style>
  <w:style w:type="paragraph" w:styleId="Header">
    <w:name w:val="header"/>
    <w:aliases w:val="Char"/>
    <w:basedOn w:val="Normal"/>
    <w:link w:val="HeaderChar"/>
    <w:uiPriority w:val="99"/>
    <w:semiHidden/>
    <w:unhideWhenUsed/>
    <w:rsid w:val="00447BD0"/>
    <w:pPr>
      <w:tabs>
        <w:tab w:val="center" w:pos="4320"/>
        <w:tab w:val="right" w:pos="8640"/>
      </w:tabs>
    </w:pPr>
    <w:rPr>
      <w:rFonts w:ascii="Arial" w:eastAsiaTheme="minorHAnsi" w:hAnsi="Arial" w:cs="Arial"/>
      <w:sz w:val="22"/>
      <w:szCs w:val="22"/>
    </w:rPr>
  </w:style>
  <w:style w:type="character" w:customStyle="1" w:styleId="HeaderChar1">
    <w:name w:val="Header Char1"/>
    <w:basedOn w:val="DefaultParagraphFont"/>
    <w:link w:val="Header"/>
    <w:uiPriority w:val="99"/>
    <w:semiHidden/>
    <w:rsid w:val="00447B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7E1A1-C920-438B-A2BA-6C2C4DC1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Ratka</dc:creator>
  <cp:lastModifiedBy>Ratka</cp:lastModifiedBy>
  <cp:revision>8</cp:revision>
  <cp:lastPrinted>2020-10-27T07:37:00Z</cp:lastPrinted>
  <dcterms:created xsi:type="dcterms:W3CDTF">2020-10-27T07:21:00Z</dcterms:created>
  <dcterms:modified xsi:type="dcterms:W3CDTF">2020-11-02T08:15:00Z</dcterms:modified>
</cp:coreProperties>
</file>