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2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2C9F" w:rsidRPr="00FA0323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22252">
        <w:rPr>
          <w:sz w:val="24"/>
          <w:szCs w:val="24"/>
          <w:lang w:val="sr-Cyrl-CS"/>
        </w:rPr>
        <w:t xml:space="preserve"> Република Србија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Аутономна Покрајина Војводина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 xml:space="preserve">ОПШТИНСКА УПРАВА ОПШТИНЕ ОЏАЦИ       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  <w:t xml:space="preserve">    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Одељење з</w:t>
      </w:r>
      <w:r w:rsidR="006121C5">
        <w:rPr>
          <w:sz w:val="24"/>
          <w:szCs w:val="24"/>
          <w:lang w:val="sr-Cyrl-CS"/>
        </w:rPr>
        <w:t>а урбанизам, стамбено-комуналне</w:t>
      </w:r>
      <w:r w:rsidR="006121C5">
        <w:rPr>
          <w:sz w:val="24"/>
          <w:szCs w:val="24"/>
        </w:rPr>
        <w:t xml:space="preserve"> и</w:t>
      </w:r>
      <w:r w:rsidRPr="00722252">
        <w:rPr>
          <w:sz w:val="24"/>
          <w:szCs w:val="24"/>
          <w:lang w:val="sr-Cyrl-CS"/>
        </w:rPr>
        <w:t xml:space="preserve"> 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имовинско-правне посло</w:t>
      </w:r>
      <w:r w:rsidR="006121C5">
        <w:rPr>
          <w:sz w:val="24"/>
          <w:szCs w:val="24"/>
          <w:lang w:val="sr-Cyrl-CS"/>
        </w:rPr>
        <w:t xml:space="preserve">ве   </w:t>
      </w:r>
      <w:r w:rsidRPr="00722252">
        <w:rPr>
          <w:sz w:val="24"/>
          <w:szCs w:val="24"/>
          <w:lang w:val="sr-Cyrl-CS"/>
        </w:rPr>
        <w:t xml:space="preserve"> 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</w:p>
    <w:p w:rsidR="008F2C9F" w:rsidRPr="00DB3311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722252">
        <w:rPr>
          <w:sz w:val="24"/>
          <w:szCs w:val="24"/>
          <w:lang w:val="sr-Cyrl-CS"/>
        </w:rPr>
        <w:t xml:space="preserve">Број: </w:t>
      </w:r>
      <w:r w:rsidRPr="00DB3311">
        <w:rPr>
          <w:b/>
          <w:sz w:val="24"/>
          <w:szCs w:val="24"/>
        </w:rPr>
        <w:t>ROP-ODZ-</w:t>
      </w:r>
      <w:r w:rsidR="006121C5">
        <w:rPr>
          <w:b/>
          <w:sz w:val="24"/>
          <w:szCs w:val="24"/>
        </w:rPr>
        <w:t>5790</w:t>
      </w:r>
      <w:r w:rsidRPr="00DB3311">
        <w:rPr>
          <w:b/>
          <w:sz w:val="24"/>
          <w:szCs w:val="24"/>
        </w:rPr>
        <w:t>-ISAW-</w:t>
      </w:r>
      <w:r w:rsidR="00916564">
        <w:rPr>
          <w:b/>
          <w:sz w:val="24"/>
          <w:szCs w:val="24"/>
        </w:rPr>
        <w:t>1</w:t>
      </w:r>
      <w:r w:rsidR="006121C5">
        <w:rPr>
          <w:b/>
          <w:sz w:val="24"/>
          <w:szCs w:val="24"/>
        </w:rPr>
        <w:t>/2019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722252">
        <w:rPr>
          <w:sz w:val="24"/>
          <w:szCs w:val="24"/>
          <w:lang w:val="sr-Cyrl-CS"/>
        </w:rPr>
        <w:t xml:space="preserve">Заводни број: </w:t>
      </w:r>
      <w:r w:rsidRPr="00DB3311">
        <w:rPr>
          <w:b/>
          <w:sz w:val="24"/>
          <w:szCs w:val="24"/>
          <w:lang w:val="sr-Cyrl-CS"/>
        </w:rPr>
        <w:t>351-</w:t>
      </w:r>
      <w:r w:rsidR="006121C5">
        <w:rPr>
          <w:b/>
          <w:sz w:val="24"/>
          <w:szCs w:val="24"/>
        </w:rPr>
        <w:t>43/2019</w:t>
      </w:r>
      <w:r w:rsidRPr="00DB3311">
        <w:rPr>
          <w:b/>
          <w:sz w:val="24"/>
          <w:szCs w:val="24"/>
        </w:rPr>
        <w:t>-01</w:t>
      </w:r>
    </w:p>
    <w:p w:rsidR="008F2C9F" w:rsidRPr="00722252" w:rsidRDefault="00CA3A62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6121C5">
        <w:rPr>
          <w:sz w:val="24"/>
          <w:szCs w:val="24"/>
        </w:rPr>
        <w:t>15</w:t>
      </w:r>
      <w:r>
        <w:rPr>
          <w:sz w:val="24"/>
          <w:szCs w:val="24"/>
          <w:lang w:val="sr-Cyrl-CS"/>
        </w:rPr>
        <w:t>.</w:t>
      </w:r>
      <w:r w:rsidR="006121C5">
        <w:rPr>
          <w:sz w:val="24"/>
          <w:szCs w:val="24"/>
        </w:rPr>
        <w:t>03</w:t>
      </w:r>
      <w:r w:rsidR="006121C5">
        <w:rPr>
          <w:sz w:val="24"/>
          <w:szCs w:val="24"/>
          <w:lang w:val="sr-Cyrl-CS"/>
        </w:rPr>
        <w:t>.201</w:t>
      </w:r>
      <w:r w:rsidR="006121C5">
        <w:rPr>
          <w:sz w:val="24"/>
          <w:szCs w:val="24"/>
        </w:rPr>
        <w:t>9</w:t>
      </w:r>
      <w:r w:rsidR="008F2C9F" w:rsidRPr="00722252">
        <w:rPr>
          <w:sz w:val="24"/>
          <w:szCs w:val="24"/>
          <w:lang w:val="sr-Cyrl-CS"/>
        </w:rPr>
        <w:t>. године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 xml:space="preserve">      О Џ А Ц И</w:t>
      </w:r>
    </w:p>
    <w:p w:rsidR="008F2C9F" w:rsidRPr="00722252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8F2C9F" w:rsidRPr="00722252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722252">
        <w:rPr>
          <w:color w:val="000000"/>
          <w:sz w:val="24"/>
          <w:szCs w:val="24"/>
          <w:lang w:val="sr-Cyrl-CS"/>
        </w:rPr>
        <w:t>Одељење з</w:t>
      </w:r>
      <w:r w:rsidR="006121C5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722252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6121C5">
        <w:rPr>
          <w:color w:val="000000"/>
          <w:sz w:val="24"/>
          <w:szCs w:val="24"/>
          <w:lang w:val="sr-Cyrl-CS"/>
        </w:rPr>
        <w:t>ослове</w:t>
      </w:r>
      <w:r w:rsidRPr="00493B5D">
        <w:rPr>
          <w:color w:val="000000"/>
          <w:sz w:val="24"/>
          <w:szCs w:val="24"/>
        </w:rPr>
        <w:t xml:space="preserve">, поступајући по захтеву </w:t>
      </w:r>
      <w:r w:rsidR="00EB6C79" w:rsidRPr="00493B5D">
        <w:rPr>
          <w:color w:val="000000"/>
          <w:sz w:val="24"/>
          <w:szCs w:val="24"/>
        </w:rPr>
        <w:t xml:space="preserve">Гимназије и економске школе </w:t>
      </w:r>
      <w:r w:rsidRPr="00493B5D">
        <w:rPr>
          <w:color w:val="000000"/>
          <w:sz w:val="24"/>
          <w:szCs w:val="24"/>
        </w:rPr>
        <w:t>“</w:t>
      </w:r>
      <w:r w:rsidR="00EB6C79" w:rsidRPr="00493B5D">
        <w:rPr>
          <w:color w:val="000000"/>
          <w:sz w:val="24"/>
          <w:szCs w:val="24"/>
        </w:rPr>
        <w:t>Јован Јовановић Змај</w:t>
      </w:r>
      <w:r w:rsidR="00EC4CE6" w:rsidRPr="00493B5D">
        <w:rPr>
          <w:color w:val="000000"/>
          <w:sz w:val="24"/>
          <w:szCs w:val="24"/>
        </w:rPr>
        <w:t>" и</w:t>
      </w:r>
      <w:r w:rsidR="004009F4" w:rsidRPr="00493B5D">
        <w:rPr>
          <w:color w:val="000000"/>
          <w:sz w:val="24"/>
          <w:szCs w:val="24"/>
        </w:rPr>
        <w:t>з</w:t>
      </w:r>
      <w:r w:rsidR="00EC4CE6" w:rsidRPr="00493B5D">
        <w:rPr>
          <w:color w:val="000000"/>
          <w:sz w:val="24"/>
          <w:szCs w:val="24"/>
        </w:rPr>
        <w:t xml:space="preserve"> Оџака</w:t>
      </w:r>
      <w:r w:rsidRPr="00493B5D">
        <w:rPr>
          <w:color w:val="000000"/>
          <w:sz w:val="24"/>
          <w:szCs w:val="24"/>
        </w:rPr>
        <w:t>, поднетом преко пуномоћника</w:t>
      </w:r>
      <w:r w:rsidR="00C9694F" w:rsidRPr="00493B5D">
        <w:rPr>
          <w:color w:val="000000"/>
          <w:sz w:val="24"/>
          <w:szCs w:val="24"/>
        </w:rPr>
        <w:t xml:space="preserve"> </w:t>
      </w:r>
      <w:r w:rsidR="004256A2" w:rsidRPr="00493B5D">
        <w:rPr>
          <w:color w:val="000000"/>
          <w:sz w:val="24"/>
          <w:szCs w:val="24"/>
        </w:rPr>
        <w:t>"Домус" Архитектонски атеље</w:t>
      </w:r>
      <w:r w:rsidR="007D2F9E" w:rsidRPr="00493B5D">
        <w:rPr>
          <w:color w:val="000000"/>
          <w:sz w:val="24"/>
          <w:szCs w:val="24"/>
        </w:rPr>
        <w:t xml:space="preserve"> из Сомбора</w:t>
      </w:r>
      <w:r w:rsidRPr="00493B5D">
        <w:rPr>
          <w:color w:val="000000"/>
          <w:sz w:val="24"/>
          <w:szCs w:val="24"/>
        </w:rPr>
        <w:t xml:space="preserve">, за издавање решења </w:t>
      </w:r>
      <w:r w:rsidR="007D2F9E" w:rsidRPr="00493B5D">
        <w:rPr>
          <w:color w:val="000000"/>
          <w:sz w:val="24"/>
          <w:szCs w:val="24"/>
        </w:rPr>
        <w:t xml:space="preserve">којим се одобрава </w:t>
      </w:r>
      <w:r w:rsidRPr="00493B5D">
        <w:rPr>
          <w:color w:val="000000"/>
          <w:sz w:val="24"/>
          <w:szCs w:val="24"/>
        </w:rPr>
        <w:t>извођење</w:t>
      </w:r>
      <w:r w:rsidRPr="00722252">
        <w:rPr>
          <w:color w:val="000000"/>
          <w:sz w:val="24"/>
          <w:szCs w:val="24"/>
          <w:lang w:val="sr-Cyrl-CS"/>
        </w:rPr>
        <w:t xml:space="preserve"> радова, на основу члана </w:t>
      </w:r>
      <w:r w:rsidR="007D2F9E">
        <w:rPr>
          <w:color w:val="000000"/>
          <w:sz w:val="24"/>
          <w:szCs w:val="24"/>
          <w:lang w:val="sr-Cyrl-CS"/>
        </w:rPr>
        <w:t xml:space="preserve">134. и члана </w:t>
      </w:r>
      <w:r w:rsidRPr="00722252">
        <w:rPr>
          <w:color w:val="000000"/>
          <w:sz w:val="24"/>
          <w:szCs w:val="24"/>
          <w:lang w:val="sr-Cyrl-CS"/>
        </w:rPr>
        <w:t>145.</w:t>
      </w:r>
      <w:r w:rsidR="007D2F9E">
        <w:rPr>
          <w:color w:val="000000"/>
          <w:sz w:val="24"/>
          <w:szCs w:val="24"/>
          <w:lang w:val="sr-Cyrl-CS"/>
        </w:rPr>
        <w:t xml:space="preserve"> став 1.</w:t>
      </w:r>
      <w:r w:rsidRPr="00722252">
        <w:rPr>
          <w:color w:val="000000"/>
          <w:sz w:val="24"/>
          <w:szCs w:val="24"/>
          <w:lang w:val="sr-Cyrl-CS"/>
        </w:rPr>
        <w:t xml:space="preserve"> Закона о планирању и изградњи („Сл.гласник Р.С.“, број 72/09, 81/09, 24/2011, 121/2012, 42/201</w:t>
      </w:r>
      <w:r w:rsidR="006121C5">
        <w:rPr>
          <w:color w:val="000000"/>
          <w:sz w:val="24"/>
          <w:szCs w:val="24"/>
          <w:lang w:val="sr-Cyrl-CS"/>
        </w:rPr>
        <w:t xml:space="preserve">3, 50/2013, 98/2013, 132/2014, </w:t>
      </w:r>
      <w:r w:rsidRPr="00722252">
        <w:rPr>
          <w:color w:val="000000"/>
          <w:sz w:val="24"/>
          <w:szCs w:val="24"/>
          <w:lang w:val="sr-Cyrl-CS"/>
        </w:rPr>
        <w:t>145/14</w:t>
      </w:r>
      <w:r w:rsidR="006121C5">
        <w:rPr>
          <w:color w:val="000000"/>
          <w:sz w:val="24"/>
          <w:szCs w:val="24"/>
          <w:lang w:val="sr-Cyrl-CS"/>
        </w:rPr>
        <w:t xml:space="preserve"> и 83/18</w:t>
      </w:r>
      <w:r w:rsidRPr="00722252">
        <w:rPr>
          <w:color w:val="000000"/>
          <w:sz w:val="24"/>
          <w:szCs w:val="24"/>
          <w:lang w:val="sr-Cyrl-CS"/>
        </w:rPr>
        <w:t>), члана 28.</w:t>
      </w:r>
      <w:r w:rsidR="00C9694F">
        <w:rPr>
          <w:color w:val="000000"/>
          <w:sz w:val="24"/>
          <w:szCs w:val="24"/>
          <w:lang w:val="sr-Cyrl-CS"/>
        </w:rPr>
        <w:t xml:space="preserve"> </w:t>
      </w:r>
      <w:r w:rsidRPr="00722252">
        <w:rPr>
          <w:color w:val="000000"/>
          <w:sz w:val="24"/>
          <w:szCs w:val="24"/>
          <w:lang w:val="sr-Cyrl-CS"/>
        </w:rPr>
        <w:t>и 29. Правилника о поступку спровођења обједињене процедуре електронским путем („Сл.гласник РС“ 113/2015</w:t>
      </w:r>
      <w:r w:rsidR="006121C5">
        <w:rPr>
          <w:color w:val="000000"/>
          <w:sz w:val="24"/>
          <w:szCs w:val="24"/>
          <w:lang w:val="sr-Cyrl-CS"/>
        </w:rPr>
        <w:t>, 96/2016 и 120/2017</w:t>
      </w:r>
      <w:r w:rsidRPr="00722252">
        <w:rPr>
          <w:color w:val="000000"/>
          <w:sz w:val="24"/>
          <w:szCs w:val="24"/>
          <w:lang w:val="sr-Cyrl-CS"/>
        </w:rPr>
        <w:t>),</w:t>
      </w:r>
      <w:r w:rsidR="00C85B87">
        <w:rPr>
          <w:color w:val="000000"/>
          <w:sz w:val="24"/>
          <w:szCs w:val="24"/>
          <w:lang w:val="sr-Cyrl-CS"/>
        </w:rPr>
        <w:t xml:space="preserve"> Плана генералне регулације</w:t>
      </w:r>
      <w:r w:rsidRPr="00722252">
        <w:rPr>
          <w:color w:val="000000"/>
          <w:sz w:val="24"/>
          <w:szCs w:val="24"/>
          <w:lang w:val="sr-Cyrl-CS"/>
        </w:rPr>
        <w:t xml:space="preserve"> </w:t>
      </w:r>
      <w:r w:rsidR="00C85B87">
        <w:rPr>
          <w:color w:val="000000"/>
          <w:sz w:val="24"/>
          <w:szCs w:val="24"/>
          <w:lang w:val="sr-Cyrl-CS"/>
        </w:rPr>
        <w:t xml:space="preserve">насеља Оџаци ("Сл.лист општине Оџаци", број 4/2011), </w:t>
      </w:r>
      <w:r w:rsidRPr="00722252">
        <w:rPr>
          <w:sz w:val="24"/>
          <w:szCs w:val="24"/>
          <w:lang w:val="sr-Cyrl-CS"/>
        </w:rPr>
        <w:t>члана 71. став 1. тачка 3. Статута општине Оџаци („Сл. лист оп</w:t>
      </w:r>
      <w:r w:rsidR="006121C5">
        <w:rPr>
          <w:sz w:val="24"/>
          <w:szCs w:val="24"/>
          <w:lang w:val="sr-Cyrl-CS"/>
        </w:rPr>
        <w:t>штине Оџаци“ број, 2/19</w:t>
      </w:r>
      <w:r w:rsidRPr="00722252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 лист општине Оџаци“, број 20/0</w:t>
      </w:r>
      <w:r w:rsidR="007A5094">
        <w:rPr>
          <w:sz w:val="24"/>
          <w:szCs w:val="24"/>
          <w:lang w:val="sr-Cyrl-CS"/>
        </w:rPr>
        <w:t xml:space="preserve">8), Решења број 03-141/2014-02 и </w:t>
      </w:r>
      <w:r w:rsidRPr="00722252">
        <w:rPr>
          <w:sz w:val="24"/>
          <w:szCs w:val="24"/>
          <w:lang w:val="sr-Cyrl-CS"/>
        </w:rPr>
        <w:t>члана 192. Зако</w:t>
      </w:r>
      <w:r w:rsidR="006121C5">
        <w:rPr>
          <w:sz w:val="24"/>
          <w:szCs w:val="24"/>
          <w:lang w:val="sr-Cyrl-CS"/>
        </w:rPr>
        <w:t>на о општем управном поступку („</w:t>
      </w:r>
      <w:r w:rsidRPr="00722252">
        <w:rPr>
          <w:sz w:val="24"/>
          <w:szCs w:val="24"/>
          <w:lang w:val="sr-Cyrl-CS"/>
        </w:rPr>
        <w:t>Службени л</w:t>
      </w:r>
      <w:r w:rsidR="006121C5">
        <w:rPr>
          <w:sz w:val="24"/>
          <w:szCs w:val="24"/>
          <w:lang w:val="sr-Cyrl-CS"/>
        </w:rPr>
        <w:t xml:space="preserve">ист РС“, број </w:t>
      </w:r>
      <w:r w:rsidR="00085A58">
        <w:rPr>
          <w:sz w:val="24"/>
          <w:szCs w:val="24"/>
          <w:lang w:val="sr-Cyrl-CS"/>
        </w:rPr>
        <w:t xml:space="preserve"> 18/2016</w:t>
      </w:r>
      <w:r w:rsidRPr="00722252">
        <w:rPr>
          <w:sz w:val="24"/>
          <w:szCs w:val="24"/>
          <w:lang w:val="sr-Cyrl-CS"/>
        </w:rPr>
        <w:t>)</w:t>
      </w:r>
      <w:r w:rsidRPr="00722252">
        <w:rPr>
          <w:color w:val="000000"/>
          <w:sz w:val="24"/>
          <w:szCs w:val="24"/>
        </w:rPr>
        <w:t>,</w:t>
      </w:r>
      <w:r w:rsidRPr="00722252">
        <w:rPr>
          <w:color w:val="000000"/>
          <w:sz w:val="24"/>
          <w:szCs w:val="24"/>
          <w:lang w:val="sr-Cyrl-CS"/>
        </w:rPr>
        <w:t xml:space="preserve"> доноси:</w:t>
      </w:r>
    </w:p>
    <w:p w:rsidR="008F2C9F" w:rsidRPr="00722252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8F2C9F" w:rsidRPr="0071216E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722252">
        <w:rPr>
          <w:b/>
          <w:bCs/>
          <w:color w:val="000000"/>
          <w:sz w:val="24"/>
          <w:szCs w:val="24"/>
          <w:lang w:val="sr-Cyrl-CS"/>
        </w:rPr>
        <w:t>Р Е Ш Е Њ Е</w:t>
      </w:r>
    </w:p>
    <w:p w:rsidR="008F2C9F" w:rsidRPr="004C6AE3" w:rsidRDefault="00085A58" w:rsidP="00DF4873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822B4B">
        <w:rPr>
          <w:b/>
          <w:sz w:val="24"/>
          <w:szCs w:val="24"/>
          <w:lang w:val="sr-Cyrl-CS"/>
        </w:rPr>
        <w:t>ОДОБРАВА СЕ</w:t>
      </w:r>
      <w:r>
        <w:rPr>
          <w:sz w:val="24"/>
          <w:szCs w:val="24"/>
          <w:lang w:val="sr-Cyrl-CS"/>
        </w:rPr>
        <w:t xml:space="preserve"> </w:t>
      </w:r>
      <w:r w:rsidR="00974FBA">
        <w:rPr>
          <w:color w:val="000000"/>
          <w:sz w:val="24"/>
          <w:szCs w:val="24"/>
          <w:lang w:val="sr-Cyrl-CS"/>
        </w:rPr>
        <w:t xml:space="preserve">Гимназији и економској школи </w:t>
      </w:r>
      <w:r w:rsidR="00974FBA" w:rsidRPr="00722252">
        <w:rPr>
          <w:color w:val="000000"/>
          <w:sz w:val="24"/>
          <w:szCs w:val="24"/>
        </w:rPr>
        <w:t>“</w:t>
      </w:r>
      <w:proofErr w:type="spellStart"/>
      <w:r w:rsidR="00974FBA">
        <w:rPr>
          <w:color w:val="000000"/>
          <w:sz w:val="24"/>
          <w:szCs w:val="24"/>
        </w:rPr>
        <w:t>Јован</w:t>
      </w:r>
      <w:proofErr w:type="spellEnd"/>
      <w:r w:rsidR="00974FBA">
        <w:rPr>
          <w:color w:val="000000"/>
          <w:sz w:val="24"/>
          <w:szCs w:val="24"/>
        </w:rPr>
        <w:t xml:space="preserve"> </w:t>
      </w:r>
      <w:proofErr w:type="spellStart"/>
      <w:r w:rsidR="00974FBA">
        <w:rPr>
          <w:color w:val="000000"/>
          <w:sz w:val="24"/>
          <w:szCs w:val="24"/>
        </w:rPr>
        <w:t>Јовановић</w:t>
      </w:r>
      <w:proofErr w:type="spellEnd"/>
      <w:r w:rsidR="00974FBA">
        <w:rPr>
          <w:color w:val="000000"/>
          <w:sz w:val="24"/>
          <w:szCs w:val="24"/>
        </w:rPr>
        <w:t xml:space="preserve"> </w:t>
      </w:r>
      <w:proofErr w:type="spellStart"/>
      <w:r w:rsidR="00974FBA">
        <w:rPr>
          <w:color w:val="000000"/>
          <w:sz w:val="24"/>
          <w:szCs w:val="24"/>
        </w:rPr>
        <w:t>Змај</w:t>
      </w:r>
      <w:proofErr w:type="spellEnd"/>
      <w:r w:rsidR="00974FBA">
        <w:rPr>
          <w:color w:val="000000"/>
          <w:sz w:val="24"/>
          <w:szCs w:val="24"/>
          <w:lang w:val="sr-Cyrl-CS"/>
        </w:rPr>
        <w:t>" из Оџака</w:t>
      </w:r>
      <w:r w:rsidR="008F2C9F" w:rsidRPr="00722252">
        <w:rPr>
          <w:sz w:val="24"/>
          <w:szCs w:val="24"/>
          <w:lang w:val="sr-Cyrl-CS"/>
        </w:rPr>
        <w:t xml:space="preserve">, </w:t>
      </w:r>
      <w:r w:rsidR="00D56086">
        <w:rPr>
          <w:sz w:val="24"/>
          <w:szCs w:val="24"/>
          <w:lang/>
        </w:rPr>
        <w:t>улица Сомборска број 18,</w:t>
      </w:r>
      <w:r w:rsidR="008F2C9F" w:rsidRPr="00722252">
        <w:rPr>
          <w:sz w:val="24"/>
          <w:szCs w:val="24"/>
          <w:lang w:val="sr-Cyrl-CS"/>
        </w:rPr>
        <w:t xml:space="preserve"> </w:t>
      </w:r>
      <w:r w:rsidR="008F2C9F" w:rsidRPr="009A2772">
        <w:rPr>
          <w:b/>
          <w:sz w:val="24"/>
          <w:szCs w:val="24"/>
          <w:lang w:val="sr-Cyrl-CS"/>
        </w:rPr>
        <w:t xml:space="preserve">извођење радова на </w:t>
      </w:r>
      <w:r w:rsidR="00822B4B" w:rsidRPr="009A2772">
        <w:rPr>
          <w:b/>
          <w:sz w:val="24"/>
          <w:szCs w:val="24"/>
          <w:lang w:val="sr-Cyrl-CS"/>
        </w:rPr>
        <w:t>инвес</w:t>
      </w:r>
      <w:r w:rsidR="004009F4" w:rsidRPr="009A2772">
        <w:rPr>
          <w:b/>
          <w:sz w:val="24"/>
          <w:szCs w:val="24"/>
          <w:lang w:val="sr-Cyrl-CS"/>
        </w:rPr>
        <w:t>т</w:t>
      </w:r>
      <w:r w:rsidR="009A2772" w:rsidRPr="009A2772">
        <w:rPr>
          <w:b/>
          <w:sz w:val="24"/>
          <w:szCs w:val="24"/>
          <w:lang w:val="sr-Cyrl-CS"/>
        </w:rPr>
        <w:t>иционом одржавању</w:t>
      </w:r>
      <w:r w:rsidR="009A2772">
        <w:rPr>
          <w:sz w:val="24"/>
          <w:szCs w:val="24"/>
          <w:lang w:val="sr-Cyrl-CS"/>
        </w:rPr>
        <w:t xml:space="preserve"> </w:t>
      </w:r>
      <w:r w:rsidR="00EB6C79">
        <w:rPr>
          <w:sz w:val="24"/>
          <w:szCs w:val="24"/>
          <w:lang w:val="sr-Cyrl-CS"/>
        </w:rPr>
        <w:t>дворишта</w:t>
      </w:r>
      <w:r w:rsidR="009A2772">
        <w:rPr>
          <w:sz w:val="24"/>
          <w:szCs w:val="24"/>
          <w:lang w:val="sr-Cyrl-CS"/>
        </w:rPr>
        <w:t xml:space="preserve"> школе</w:t>
      </w:r>
      <w:r w:rsidR="00BE0933">
        <w:rPr>
          <w:sz w:val="24"/>
          <w:szCs w:val="24"/>
          <w:lang w:val="sr-Cyrl-CS"/>
        </w:rPr>
        <w:t xml:space="preserve"> и школске зграде</w:t>
      </w:r>
      <w:r w:rsidR="00A372E3">
        <w:rPr>
          <w:sz w:val="24"/>
          <w:szCs w:val="24"/>
          <w:lang w:val="sr-Cyrl-CS"/>
        </w:rPr>
        <w:t xml:space="preserve"> </w:t>
      </w:r>
      <w:r w:rsidR="004009F4" w:rsidRPr="004C6AE3">
        <w:rPr>
          <w:sz w:val="24"/>
          <w:szCs w:val="24"/>
          <w:lang w:val="sr-Cyrl-CS"/>
        </w:rPr>
        <w:t>на к.п. број 15</w:t>
      </w:r>
      <w:r w:rsidR="004C6AE3" w:rsidRPr="004C6AE3">
        <w:rPr>
          <w:sz w:val="24"/>
          <w:szCs w:val="24"/>
          <w:lang w:val="sr-Cyrl-CS"/>
        </w:rPr>
        <w:t>54</w:t>
      </w:r>
      <w:r w:rsidR="004009F4" w:rsidRPr="004C6AE3">
        <w:rPr>
          <w:sz w:val="24"/>
          <w:szCs w:val="24"/>
          <w:lang w:val="sr-Cyrl-CS"/>
        </w:rPr>
        <w:t xml:space="preserve"> к.о. Оџаци</w:t>
      </w:r>
      <w:r w:rsidR="00F96B1D">
        <w:rPr>
          <w:sz w:val="24"/>
          <w:szCs w:val="24"/>
          <w:lang w:val="sr-Cyrl-CS"/>
        </w:rPr>
        <w:t>,</w:t>
      </w:r>
      <w:r w:rsidR="00E84BC7">
        <w:rPr>
          <w:sz w:val="24"/>
          <w:szCs w:val="24"/>
          <w:lang w:val="sr-Cyrl-CS"/>
        </w:rPr>
        <w:t xml:space="preserve"> чија је површина 2021</w:t>
      </w:r>
      <w:r w:rsidR="00E84BC7">
        <w:rPr>
          <w:sz w:val="24"/>
          <w:szCs w:val="24"/>
        </w:rPr>
        <w:t>m</w:t>
      </w:r>
      <w:r w:rsidR="00E84BC7">
        <w:rPr>
          <w:sz w:val="24"/>
          <w:szCs w:val="24"/>
          <w:vertAlign w:val="superscript"/>
        </w:rPr>
        <w:t>2</w:t>
      </w:r>
      <w:r w:rsidR="005B3099">
        <w:rPr>
          <w:sz w:val="24"/>
          <w:szCs w:val="24"/>
        </w:rPr>
        <w:t>. Објекат је</w:t>
      </w:r>
      <w:r w:rsidR="00E84BC7">
        <w:rPr>
          <w:sz w:val="24"/>
          <w:szCs w:val="24"/>
          <w:lang w:val="sr-Cyrl-CS"/>
        </w:rPr>
        <w:t xml:space="preserve"> категорије В, класификационе ознаке 126331.</w:t>
      </w:r>
    </w:p>
    <w:p w:rsidR="00166FAB" w:rsidRPr="00EB141A" w:rsidRDefault="008F2C9F" w:rsidP="00166FA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 xml:space="preserve">Саставни део овог Решења </w:t>
      </w:r>
      <w:r w:rsidR="00FE503D" w:rsidRPr="00EB141A">
        <w:rPr>
          <w:sz w:val="24"/>
          <w:szCs w:val="24"/>
          <w:lang w:val="sr-Cyrl-CS"/>
        </w:rPr>
        <w:t>је</w:t>
      </w:r>
      <w:r w:rsidRPr="00EB141A">
        <w:rPr>
          <w:sz w:val="24"/>
          <w:szCs w:val="24"/>
          <w:lang w:val="sr-Cyrl-CS"/>
        </w:rPr>
        <w:t xml:space="preserve">: </w:t>
      </w:r>
    </w:p>
    <w:p w:rsidR="00FC249C" w:rsidRPr="00EB141A" w:rsidRDefault="00FE503D" w:rsidP="00AC0A3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B141A">
        <w:rPr>
          <w:sz w:val="24"/>
          <w:szCs w:val="24"/>
          <w:lang w:val="sr-Cyrl-CS"/>
        </w:rPr>
        <w:t xml:space="preserve">Идејни пројекат </w:t>
      </w:r>
      <w:r w:rsidR="008660F2" w:rsidRPr="00EB141A">
        <w:rPr>
          <w:sz w:val="24"/>
          <w:szCs w:val="24"/>
          <w:lang w:val="sr-Cyrl-CS"/>
        </w:rPr>
        <w:t xml:space="preserve">израђен под бројем </w:t>
      </w:r>
      <w:r w:rsidR="006121C5">
        <w:rPr>
          <w:sz w:val="24"/>
          <w:szCs w:val="24"/>
          <w:lang w:val="sr-Cyrl-CS"/>
        </w:rPr>
        <w:t>452А</w:t>
      </w:r>
      <w:r w:rsidRPr="00EB141A">
        <w:rPr>
          <w:sz w:val="24"/>
          <w:szCs w:val="24"/>
          <w:lang w:val="sr-Cyrl-CS"/>
        </w:rPr>
        <w:t>/2016</w:t>
      </w:r>
      <w:r w:rsidR="006121C5">
        <w:rPr>
          <w:sz w:val="24"/>
          <w:szCs w:val="24"/>
          <w:lang w:val="sr-Cyrl-CS"/>
        </w:rPr>
        <w:t xml:space="preserve"> фебруар 2016.</w:t>
      </w:r>
      <w:r w:rsidR="008660F2" w:rsidRPr="00EB141A">
        <w:rPr>
          <w:sz w:val="24"/>
          <w:szCs w:val="24"/>
          <w:lang w:val="sr-Cyrl-CS"/>
        </w:rPr>
        <w:t xml:space="preserve">, </w:t>
      </w:r>
      <w:r w:rsidR="006121C5">
        <w:rPr>
          <w:sz w:val="24"/>
          <w:szCs w:val="24"/>
          <w:lang w:val="sr-Cyrl-CS"/>
        </w:rPr>
        <w:t xml:space="preserve">од стране </w:t>
      </w:r>
      <w:r w:rsidR="006121C5" w:rsidRPr="00493B5D">
        <w:rPr>
          <w:sz w:val="24"/>
          <w:szCs w:val="24"/>
        </w:rPr>
        <w:t>"</w:t>
      </w:r>
      <w:proofErr w:type="spellStart"/>
      <w:r w:rsidR="006121C5" w:rsidRPr="00493B5D">
        <w:rPr>
          <w:sz w:val="24"/>
          <w:szCs w:val="24"/>
        </w:rPr>
        <w:t>Домус</w:t>
      </w:r>
      <w:proofErr w:type="spellEnd"/>
      <w:r w:rsidR="006121C5" w:rsidRPr="00493B5D">
        <w:rPr>
          <w:sz w:val="24"/>
          <w:szCs w:val="24"/>
        </w:rPr>
        <w:t xml:space="preserve">" </w:t>
      </w:r>
      <w:proofErr w:type="spellStart"/>
      <w:r w:rsidR="006121C5" w:rsidRPr="00493B5D">
        <w:rPr>
          <w:sz w:val="24"/>
          <w:szCs w:val="24"/>
        </w:rPr>
        <w:t>архитектонски</w:t>
      </w:r>
      <w:proofErr w:type="spellEnd"/>
      <w:r w:rsidR="006121C5" w:rsidRPr="00493B5D">
        <w:rPr>
          <w:sz w:val="24"/>
          <w:szCs w:val="24"/>
        </w:rPr>
        <w:t xml:space="preserve"> </w:t>
      </w:r>
      <w:proofErr w:type="spellStart"/>
      <w:r w:rsidR="006121C5" w:rsidRPr="00493B5D">
        <w:rPr>
          <w:sz w:val="24"/>
          <w:szCs w:val="24"/>
        </w:rPr>
        <w:t>атеље</w:t>
      </w:r>
      <w:proofErr w:type="spellEnd"/>
      <w:r w:rsidR="006121C5">
        <w:rPr>
          <w:sz w:val="24"/>
          <w:szCs w:val="24"/>
        </w:rPr>
        <w:t xml:space="preserve">, </w:t>
      </w:r>
      <w:proofErr w:type="spellStart"/>
      <w:r w:rsidR="006121C5">
        <w:rPr>
          <w:sz w:val="24"/>
          <w:szCs w:val="24"/>
        </w:rPr>
        <w:t>Сомбор</w:t>
      </w:r>
      <w:proofErr w:type="spellEnd"/>
      <w:r w:rsidR="006121C5">
        <w:rPr>
          <w:sz w:val="24"/>
          <w:szCs w:val="24"/>
        </w:rPr>
        <w:t>,</w:t>
      </w:r>
      <w:r w:rsidR="006121C5" w:rsidRPr="00EB141A">
        <w:rPr>
          <w:sz w:val="24"/>
          <w:szCs w:val="24"/>
          <w:lang w:val="sr-Cyrl-CS"/>
        </w:rPr>
        <w:t xml:space="preserve"> </w:t>
      </w:r>
      <w:r w:rsidR="008660F2" w:rsidRPr="00EB141A">
        <w:rPr>
          <w:sz w:val="24"/>
          <w:szCs w:val="24"/>
          <w:lang w:val="sr-Cyrl-CS"/>
        </w:rPr>
        <w:t xml:space="preserve">одговорно лице </w:t>
      </w:r>
      <w:r w:rsidRPr="00EB141A">
        <w:rPr>
          <w:sz w:val="24"/>
          <w:szCs w:val="24"/>
          <w:lang w:val="sr-Cyrl-CS"/>
        </w:rPr>
        <w:t>Олгица</w:t>
      </w:r>
      <w:r w:rsidR="008660F2" w:rsidRPr="00EB141A">
        <w:rPr>
          <w:sz w:val="24"/>
          <w:szCs w:val="24"/>
          <w:lang w:val="sr-Cyrl-CS"/>
        </w:rPr>
        <w:t xml:space="preserve"> М</w:t>
      </w:r>
      <w:r w:rsidRPr="00EB141A">
        <w:rPr>
          <w:sz w:val="24"/>
          <w:szCs w:val="24"/>
          <w:lang w:val="sr-Cyrl-CS"/>
        </w:rPr>
        <w:t>иј</w:t>
      </w:r>
      <w:r w:rsidR="008660F2" w:rsidRPr="00EB141A">
        <w:rPr>
          <w:sz w:val="24"/>
          <w:szCs w:val="24"/>
          <w:lang w:val="sr-Cyrl-CS"/>
        </w:rPr>
        <w:t>ић дипл.инж.</w:t>
      </w:r>
      <w:r w:rsidR="008B4783" w:rsidRPr="00EB141A">
        <w:rPr>
          <w:sz w:val="24"/>
          <w:szCs w:val="24"/>
          <w:lang w:val="sr-Cyrl-CS"/>
        </w:rPr>
        <w:t>арх</w:t>
      </w:r>
      <w:r w:rsidR="008660F2" w:rsidRPr="00EB141A">
        <w:rPr>
          <w:sz w:val="24"/>
          <w:szCs w:val="24"/>
          <w:lang w:val="sr-Cyrl-CS"/>
        </w:rPr>
        <w:t xml:space="preserve">., главни пројектант </w:t>
      </w:r>
      <w:r w:rsidR="008B4783" w:rsidRPr="00EB141A">
        <w:rPr>
          <w:sz w:val="24"/>
          <w:szCs w:val="24"/>
          <w:lang w:val="sr-Cyrl-CS"/>
        </w:rPr>
        <w:t xml:space="preserve">Олгица Мијић </w:t>
      </w:r>
      <w:r w:rsidR="008660F2" w:rsidRPr="00EB141A">
        <w:rPr>
          <w:sz w:val="24"/>
          <w:szCs w:val="24"/>
          <w:lang w:val="sr-Cyrl-CS"/>
        </w:rPr>
        <w:t xml:space="preserve">дипл.инж.арх., лиценца </w:t>
      </w:r>
      <w:r w:rsidR="00AC0A3A" w:rsidRPr="00EB141A">
        <w:rPr>
          <w:sz w:val="24"/>
          <w:szCs w:val="24"/>
          <w:lang w:val="sr-Cyrl-CS"/>
        </w:rPr>
        <w:t xml:space="preserve">ИКС </w:t>
      </w:r>
      <w:r w:rsidR="008660F2" w:rsidRPr="00EB141A">
        <w:rPr>
          <w:sz w:val="24"/>
          <w:szCs w:val="24"/>
          <w:lang w:val="sr-Cyrl-CS"/>
        </w:rPr>
        <w:t xml:space="preserve">бр. 300 </w:t>
      </w:r>
      <w:r w:rsidR="008B4783" w:rsidRPr="00EB141A">
        <w:rPr>
          <w:sz w:val="24"/>
          <w:szCs w:val="24"/>
          <w:lang w:val="sr-Cyrl-CS"/>
        </w:rPr>
        <w:t>1742</w:t>
      </w:r>
      <w:r w:rsidR="008660F2" w:rsidRPr="00EB141A">
        <w:rPr>
          <w:sz w:val="24"/>
          <w:szCs w:val="24"/>
          <w:lang w:val="sr-Cyrl-CS"/>
        </w:rPr>
        <w:t xml:space="preserve"> </w:t>
      </w:r>
      <w:r w:rsidR="008B4783" w:rsidRPr="00EB141A">
        <w:rPr>
          <w:sz w:val="24"/>
          <w:szCs w:val="24"/>
          <w:lang w:val="sr-Cyrl-CS"/>
        </w:rPr>
        <w:t>03</w:t>
      </w:r>
      <w:r w:rsidR="008660F2" w:rsidRPr="00EB141A">
        <w:rPr>
          <w:sz w:val="24"/>
          <w:szCs w:val="24"/>
        </w:rPr>
        <w:t>,</w:t>
      </w:r>
      <w:r w:rsidR="00AC0A3A" w:rsidRPr="00EB141A">
        <w:rPr>
          <w:sz w:val="24"/>
          <w:szCs w:val="24"/>
        </w:rPr>
        <w:t xml:space="preserve"> одговорни пројектанти </w:t>
      </w:r>
      <w:r w:rsidR="00AC0A3A" w:rsidRPr="00EB141A">
        <w:rPr>
          <w:sz w:val="24"/>
          <w:szCs w:val="24"/>
          <w:lang w:val="sr-Cyrl-CS"/>
        </w:rPr>
        <w:t>Олгица Мијић дипл.инж.арх., лиценца ИКС бр. 300 1742 03, Петар Бранежац дипл.инж.ел. иценца ИКС број 3501539 10.</w:t>
      </w:r>
    </w:p>
    <w:p w:rsidR="00166FAB" w:rsidRPr="00EB141A" w:rsidRDefault="00166FAB" w:rsidP="00386B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26AB0" w:rsidRPr="00EB141A" w:rsidRDefault="008F2C9F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>Предрачунска вредност радова износи</w:t>
      </w:r>
      <w:r w:rsidR="00C96291" w:rsidRPr="00EB141A">
        <w:rPr>
          <w:sz w:val="24"/>
          <w:szCs w:val="24"/>
        </w:rPr>
        <w:t xml:space="preserve"> </w:t>
      </w:r>
      <w:r w:rsidR="009125AB" w:rsidRPr="00EB141A">
        <w:rPr>
          <w:b/>
          <w:sz w:val="24"/>
          <w:szCs w:val="24"/>
          <w:lang w:val="sr-Cyrl-CS"/>
        </w:rPr>
        <w:t>3.995.400,00</w:t>
      </w:r>
      <w:r w:rsidRPr="00EB141A">
        <w:rPr>
          <w:b/>
          <w:sz w:val="24"/>
          <w:szCs w:val="24"/>
          <w:lang w:val="sr-Cyrl-CS"/>
        </w:rPr>
        <w:t xml:space="preserve"> динара</w:t>
      </w:r>
      <w:r w:rsidR="009125AB" w:rsidRPr="00EB141A">
        <w:rPr>
          <w:b/>
          <w:sz w:val="24"/>
          <w:szCs w:val="24"/>
          <w:lang w:val="sr-Cyrl-CS"/>
        </w:rPr>
        <w:t>.</w:t>
      </w:r>
    </w:p>
    <w:p w:rsidR="00B26AB0" w:rsidRPr="00EB141A" w:rsidRDefault="00B26AB0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8F2C9F" w:rsidRPr="00EB141A" w:rsidRDefault="008F2C9F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>Доприноси за уређивање грађевинског земљишта се не обрачунавају.</w:t>
      </w:r>
    </w:p>
    <w:p w:rsidR="006D5944" w:rsidRPr="00EB6C79" w:rsidRDefault="006D5944" w:rsidP="00DF4873">
      <w:pPr>
        <w:spacing w:after="0" w:line="240" w:lineRule="auto"/>
        <w:ind w:firstLine="720"/>
        <w:jc w:val="both"/>
        <w:rPr>
          <w:color w:val="FF0000"/>
          <w:sz w:val="24"/>
          <w:szCs w:val="24"/>
          <w:lang w:val="sr-Cyrl-CS"/>
        </w:rPr>
      </w:pPr>
    </w:p>
    <w:p w:rsidR="008F2C9F" w:rsidRPr="006121C5" w:rsidRDefault="008F2C9F" w:rsidP="008669D2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A316E5" w:rsidRDefault="008F2C9F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A316E5">
        <w:rPr>
          <w:sz w:val="24"/>
          <w:szCs w:val="24"/>
          <w:lang w:val="sr-Cyrl-CS"/>
        </w:rPr>
        <w:t xml:space="preserve">Обавезује се инвеститор да најкасније осам дана пре почетка извођења радова, пријави почетак извођења радова надлежном органу кроз ЦИС. </w:t>
      </w:r>
    </w:p>
    <w:p w:rsidR="00085A58" w:rsidRPr="00493B5D" w:rsidRDefault="00085A58" w:rsidP="00085A5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493B5D">
        <w:rPr>
          <w:sz w:val="24"/>
          <w:szCs w:val="24"/>
        </w:rPr>
        <w:t xml:space="preserve">У </w:t>
      </w:r>
      <w:proofErr w:type="spellStart"/>
      <w:r w:rsidRPr="00493B5D">
        <w:rPr>
          <w:sz w:val="24"/>
          <w:szCs w:val="24"/>
        </w:rPr>
        <w:t>случају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штете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настале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као</w:t>
      </w:r>
      <w:proofErr w:type="spellEnd"/>
      <w:r w:rsidRPr="00493B5D">
        <w:rPr>
          <w:sz w:val="24"/>
          <w:szCs w:val="24"/>
        </w:rPr>
        <w:t xml:space="preserve"> последица примене техничке документације, на основу које је издат</w:t>
      </w:r>
      <w:r w:rsidR="0001174D" w:rsidRPr="00493B5D">
        <w:rPr>
          <w:sz w:val="24"/>
          <w:szCs w:val="24"/>
        </w:rPr>
        <w:t>о</w:t>
      </w:r>
      <w:r w:rsidRPr="00493B5D">
        <w:rPr>
          <w:sz w:val="24"/>
          <w:szCs w:val="24"/>
        </w:rPr>
        <w:t xml:space="preserve"> </w:t>
      </w:r>
      <w:r w:rsidR="004A41F0" w:rsidRPr="00493B5D">
        <w:rPr>
          <w:sz w:val="24"/>
          <w:szCs w:val="24"/>
        </w:rPr>
        <w:t>решење у складу са чланом 145.</w:t>
      </w:r>
      <w:proofErr w:type="gramEnd"/>
      <w:r w:rsidR="004A41F0" w:rsidRPr="00493B5D">
        <w:rPr>
          <w:sz w:val="24"/>
          <w:szCs w:val="24"/>
        </w:rPr>
        <w:t xml:space="preserve"> </w:t>
      </w:r>
      <w:proofErr w:type="gramStart"/>
      <w:r w:rsidR="004A41F0" w:rsidRPr="00493B5D">
        <w:rPr>
          <w:sz w:val="24"/>
          <w:szCs w:val="24"/>
        </w:rPr>
        <w:t>Закона</w:t>
      </w:r>
      <w:r w:rsidRPr="00493B5D">
        <w:rPr>
          <w:sz w:val="24"/>
          <w:szCs w:val="24"/>
        </w:rPr>
        <w:t xml:space="preserve">, за коју се накнадно утврди да није у складу са прописима и правилима струке, за штету солидарно </w:t>
      </w:r>
      <w:r w:rsidRPr="00493B5D">
        <w:rPr>
          <w:sz w:val="24"/>
          <w:szCs w:val="24"/>
        </w:rPr>
        <w:lastRenderedPageBreak/>
        <w:t xml:space="preserve">одговарају </w:t>
      </w:r>
      <w:r w:rsidR="00974FBA" w:rsidRPr="00493B5D">
        <w:rPr>
          <w:sz w:val="24"/>
          <w:szCs w:val="24"/>
        </w:rPr>
        <w:t xml:space="preserve">одговорни </w:t>
      </w:r>
      <w:r w:rsidRPr="00493B5D">
        <w:rPr>
          <w:sz w:val="24"/>
          <w:szCs w:val="24"/>
        </w:rPr>
        <w:t>пројектант који је израдио и п</w:t>
      </w:r>
      <w:r w:rsidR="0001174D" w:rsidRPr="00493B5D">
        <w:rPr>
          <w:sz w:val="24"/>
          <w:szCs w:val="24"/>
        </w:rPr>
        <w:t xml:space="preserve">отписао техничку документацију </w:t>
      </w:r>
      <w:r w:rsidRPr="00493B5D">
        <w:rPr>
          <w:sz w:val="24"/>
          <w:szCs w:val="24"/>
        </w:rPr>
        <w:t>и инвеститор.</w:t>
      </w:r>
      <w:proofErr w:type="gramEnd"/>
    </w:p>
    <w:p w:rsidR="008F2C9F" w:rsidRPr="00493B5D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2C9F" w:rsidRPr="00493B5D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93B5D">
        <w:rPr>
          <w:b/>
          <w:bCs/>
          <w:sz w:val="24"/>
          <w:szCs w:val="24"/>
        </w:rPr>
        <w:t>О б р а з л о ж е њ е</w:t>
      </w:r>
    </w:p>
    <w:p w:rsidR="008F2C9F" w:rsidRPr="00493B5D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93B5D" w:rsidRDefault="00493B5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493B5D">
        <w:rPr>
          <w:sz w:val="24"/>
          <w:szCs w:val="24"/>
          <w:lang w:val="sr-Cyrl-CS"/>
        </w:rPr>
        <w:t xml:space="preserve">Гимназија и економска школа </w:t>
      </w:r>
      <w:r w:rsidRPr="00493B5D">
        <w:rPr>
          <w:sz w:val="24"/>
          <w:szCs w:val="24"/>
        </w:rPr>
        <w:t>“Јован Јовановић Змај</w:t>
      </w:r>
      <w:r w:rsidRPr="00493B5D">
        <w:rPr>
          <w:sz w:val="24"/>
          <w:szCs w:val="24"/>
          <w:lang w:val="sr-Cyrl-CS"/>
        </w:rPr>
        <w:t>" из Оџака</w:t>
      </w:r>
      <w:r w:rsidR="005A5088" w:rsidRPr="00493B5D">
        <w:rPr>
          <w:sz w:val="24"/>
          <w:szCs w:val="24"/>
        </w:rPr>
        <w:t xml:space="preserve">, </w:t>
      </w:r>
      <w:r w:rsidRPr="00493B5D">
        <w:rPr>
          <w:sz w:val="24"/>
          <w:szCs w:val="24"/>
        </w:rPr>
        <w:t xml:space="preserve">Сомборска број 18, </w:t>
      </w:r>
      <w:r w:rsidR="005A5088" w:rsidRPr="00493B5D">
        <w:rPr>
          <w:sz w:val="24"/>
          <w:szCs w:val="24"/>
        </w:rPr>
        <w:t>носилац права коришћења објекта школе саграђене на к.п. број 15</w:t>
      </w:r>
      <w:r w:rsidRPr="00493B5D">
        <w:rPr>
          <w:sz w:val="24"/>
          <w:szCs w:val="24"/>
        </w:rPr>
        <w:t>54</w:t>
      </w:r>
      <w:r w:rsidR="005A5088" w:rsidRPr="00493B5D">
        <w:rPr>
          <w:sz w:val="24"/>
          <w:szCs w:val="24"/>
        </w:rPr>
        <w:t xml:space="preserve"> к.о. Оџаци, </w:t>
      </w:r>
      <w:r w:rsidR="002F3FAC" w:rsidRPr="00493B5D">
        <w:rPr>
          <w:sz w:val="24"/>
          <w:szCs w:val="24"/>
        </w:rPr>
        <w:t xml:space="preserve">поднела је, преко пуномоћника </w:t>
      </w:r>
      <w:r w:rsidRPr="00493B5D">
        <w:rPr>
          <w:sz w:val="24"/>
          <w:szCs w:val="24"/>
        </w:rPr>
        <w:t>"Домус" архитектонски атеље</w:t>
      </w:r>
      <w:r w:rsidR="002F3FAC" w:rsidRPr="00493B5D">
        <w:rPr>
          <w:sz w:val="24"/>
          <w:szCs w:val="24"/>
        </w:rPr>
        <w:t xml:space="preserve">, </w:t>
      </w:r>
      <w:r w:rsidR="008F2C9F" w:rsidRPr="00493B5D">
        <w:rPr>
          <w:sz w:val="24"/>
          <w:szCs w:val="24"/>
        </w:rPr>
        <w:t>захтев за издавање решења за извођење радова ближе описаних у диспозитиву овог решења.</w:t>
      </w:r>
    </w:p>
    <w:p w:rsidR="008F2C9F" w:rsidRPr="00493B5D" w:rsidRDefault="008F2C9F" w:rsidP="00DF4873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8F2C9F" w:rsidRPr="00A57E95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A57E95">
        <w:rPr>
          <w:sz w:val="24"/>
          <w:szCs w:val="24"/>
        </w:rPr>
        <w:t>Уз захтев, подносилац захтева је доставио:</w:t>
      </w:r>
    </w:p>
    <w:p w:rsidR="00947476" w:rsidRPr="00D56086" w:rsidRDefault="00947476" w:rsidP="009474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>Идејни пројекат израђен под бројем 452А/2016, одговорно лице Олгица Мијић дипл.инж.арх., главни пројектант Олгица Мијић дипл.инж.арх., лиценца ИКС бр. 300 1742 03</w:t>
      </w:r>
      <w:r w:rsidRPr="00A57E95">
        <w:rPr>
          <w:sz w:val="24"/>
          <w:szCs w:val="24"/>
        </w:rPr>
        <w:t xml:space="preserve">, одговорни пројектанти </w:t>
      </w:r>
      <w:r w:rsidRPr="00A57E95">
        <w:rPr>
          <w:sz w:val="24"/>
          <w:szCs w:val="24"/>
          <w:lang w:val="sr-Cyrl-CS"/>
        </w:rPr>
        <w:t>Олгица Мијић дипл.инж.арх., лиценца ИКС бр. 300 1742 03, Петар Бранежац дипл.инж</w:t>
      </w:r>
      <w:r w:rsidR="006121C5">
        <w:rPr>
          <w:sz w:val="24"/>
          <w:szCs w:val="24"/>
          <w:lang w:val="sr-Cyrl-CS"/>
        </w:rPr>
        <w:t>.ел. иценца ИКС број 3501539 10;</w:t>
      </w:r>
    </w:p>
    <w:p w:rsidR="00D56086" w:rsidRPr="0044079C" w:rsidRDefault="00D56086" w:rsidP="00D560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8F2C9F" w:rsidRPr="00A57E95" w:rsidRDefault="00746895" w:rsidP="00C042B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A57E95">
        <w:rPr>
          <w:sz w:val="24"/>
          <w:szCs w:val="24"/>
          <w:lang w:val="sr-Cyrl-CS"/>
        </w:rPr>
        <w:t>Пуномоћ</w:t>
      </w:r>
      <w:r w:rsidR="008F2C9F" w:rsidRPr="00A57E95">
        <w:rPr>
          <w:sz w:val="24"/>
          <w:szCs w:val="24"/>
          <w:lang w:val="sr-Cyrl-CS"/>
        </w:rPr>
        <w:t xml:space="preserve"> за подношење захтева за издавање решења о одобрењу извођења радова</w:t>
      </w:r>
      <w:r w:rsidR="006121C5">
        <w:rPr>
          <w:sz w:val="24"/>
          <w:szCs w:val="24"/>
          <w:lang w:val="sr-Cyrl-CS"/>
        </w:rPr>
        <w:t>;</w:t>
      </w:r>
    </w:p>
    <w:p w:rsidR="006701CB" w:rsidRPr="00A57E95" w:rsidRDefault="006121C5" w:rsidP="00B03D8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</w:t>
      </w:r>
      <w:r w:rsidR="00947476" w:rsidRPr="00A57E95">
        <w:rPr>
          <w:sz w:val="24"/>
          <w:szCs w:val="24"/>
          <w:lang w:val="sr-Cyrl-CS"/>
        </w:rPr>
        <w:t>итуациони</w:t>
      </w:r>
      <w:r>
        <w:rPr>
          <w:sz w:val="24"/>
          <w:szCs w:val="24"/>
          <w:lang w:val="sr-Cyrl-CS"/>
        </w:rPr>
        <w:t xml:space="preserve"> план</w:t>
      </w:r>
      <w:r w:rsidR="006B3B5E" w:rsidRPr="00A57E9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катастарске </w:t>
      </w:r>
      <w:r w:rsidR="006B3B5E" w:rsidRPr="00A57E95">
        <w:rPr>
          <w:sz w:val="24"/>
          <w:szCs w:val="24"/>
          <w:lang w:val="sr-Cyrl-CS"/>
        </w:rPr>
        <w:t>парцеле број 15</w:t>
      </w:r>
      <w:r w:rsidR="00947476" w:rsidRPr="00A57E95">
        <w:rPr>
          <w:sz w:val="24"/>
          <w:szCs w:val="24"/>
          <w:lang w:val="sr-Cyrl-CS"/>
        </w:rPr>
        <w:t>54</w:t>
      </w:r>
      <w:r w:rsidR="006B3B5E" w:rsidRPr="00A57E95">
        <w:rPr>
          <w:sz w:val="24"/>
          <w:szCs w:val="24"/>
          <w:lang w:val="sr-Cyrl-CS"/>
        </w:rPr>
        <w:t xml:space="preserve"> к.о. Оџаци</w:t>
      </w:r>
      <w:r w:rsidR="006701CB" w:rsidRPr="00A57E95">
        <w:rPr>
          <w:sz w:val="24"/>
          <w:szCs w:val="24"/>
          <w:lang w:val="sr-Cyrl-CS"/>
        </w:rPr>
        <w:t>,</w:t>
      </w:r>
    </w:p>
    <w:p w:rsidR="008F2C9F" w:rsidRPr="00A57E95" w:rsidRDefault="006121C5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CS"/>
        </w:rPr>
        <w:t>Д</w:t>
      </w:r>
      <w:r w:rsidR="008F2C9F" w:rsidRPr="00A57E95">
        <w:rPr>
          <w:sz w:val="24"/>
          <w:szCs w:val="24"/>
          <w:lang w:val="sr-Cyrl-CS"/>
        </w:rPr>
        <w:t>оказ о уплати накнаде за Централну евиденцију.</w:t>
      </w:r>
    </w:p>
    <w:p w:rsidR="00A97554" w:rsidRPr="00A57E9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A57E95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6121C5">
        <w:rPr>
          <w:sz w:val="24"/>
          <w:szCs w:val="24"/>
          <w:lang w:val="sr-Cyrl-CS"/>
        </w:rPr>
        <w:t>, 96/2016 и 120/2017</w:t>
      </w:r>
      <w:r w:rsidRPr="00A57E95">
        <w:rPr>
          <w:sz w:val="24"/>
          <w:szCs w:val="24"/>
          <w:lang w:val="sr-Cyrl-CS"/>
        </w:rPr>
        <w:t>) испуњени</w:t>
      </w:r>
      <w:r w:rsidR="00123ABD">
        <w:rPr>
          <w:sz w:val="24"/>
          <w:szCs w:val="24"/>
          <w:lang w:val="sr-Cyrl-CS"/>
        </w:rPr>
        <w:t xml:space="preserve"> као и да је захтев усклађен са планским документом</w:t>
      </w:r>
      <w:r w:rsidRPr="00A57E95">
        <w:rPr>
          <w:sz w:val="24"/>
          <w:szCs w:val="24"/>
          <w:lang w:val="sr-Cyrl-CS"/>
        </w:rPr>
        <w:t xml:space="preserve">. </w:t>
      </w:r>
    </w:p>
    <w:p w:rsidR="004D6B40" w:rsidRPr="00123ABD" w:rsidRDefault="008F2C9F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tab/>
      </w:r>
      <w:r w:rsidRPr="00A57E95">
        <w:rPr>
          <w:sz w:val="24"/>
          <w:szCs w:val="24"/>
          <w:lang w:val="sr-Cyrl-CS"/>
        </w:rPr>
        <w:t>На основу члана 12. Одлуке о утврђивању доприноса за уређивање грађевинског земљишта („Сл.лист општине Оџаци“, бр 4/2015</w:t>
      </w:r>
      <w:r w:rsidR="006121C5">
        <w:rPr>
          <w:sz w:val="24"/>
          <w:szCs w:val="24"/>
        </w:rPr>
        <w:t xml:space="preserve"> и 14/17</w:t>
      </w:r>
      <w:r w:rsidRPr="00A57E95">
        <w:rPr>
          <w:sz w:val="24"/>
          <w:szCs w:val="24"/>
          <w:lang w:val="sr-Cyrl-CS"/>
        </w:rPr>
        <w:t>), доприноси за уређивање грађевинског земљишта не обрачунавају се</w:t>
      </w:r>
      <w:r w:rsidR="0074738A" w:rsidRPr="00A57E95">
        <w:rPr>
          <w:sz w:val="24"/>
          <w:szCs w:val="24"/>
          <w:lang w:val="sr-Cyrl-CS"/>
        </w:rPr>
        <w:t xml:space="preserve"> за објекте јавне намене у јавној својини.</w:t>
      </w:r>
    </w:p>
    <w:p w:rsidR="008440A4" w:rsidRPr="00123ABD" w:rsidRDefault="0074738A" w:rsidP="008440A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tab/>
      </w:r>
      <w:r w:rsidR="008440A4" w:rsidRPr="00123ABD">
        <w:rPr>
          <w:sz w:val="24"/>
          <w:szCs w:val="24"/>
          <w:lang w:val="sr-Cyrl-CS"/>
        </w:rPr>
        <w:t>У складу са чланом 22. и 24. Закона  о јавној својини ("Сл.г</w:t>
      </w:r>
      <w:r w:rsidR="00E84BC7">
        <w:rPr>
          <w:sz w:val="24"/>
          <w:szCs w:val="24"/>
          <w:lang w:val="sr-Cyrl-CS"/>
        </w:rPr>
        <w:t xml:space="preserve">ласник РС", број 72/11, 88/13, </w:t>
      </w:r>
      <w:r w:rsidR="008440A4" w:rsidRPr="00123ABD">
        <w:rPr>
          <w:sz w:val="24"/>
          <w:szCs w:val="24"/>
          <w:lang w:val="sr-Cyrl-CS"/>
        </w:rPr>
        <w:t>105/14</w:t>
      </w:r>
      <w:r w:rsidR="00E84BC7">
        <w:rPr>
          <w:sz w:val="24"/>
          <w:szCs w:val="24"/>
          <w:lang w:val="sr-Cyrl-CS"/>
        </w:rPr>
        <w:t>, 104/16-др закон, 108/16, 113/17 и 95/18</w:t>
      </w:r>
      <w:r w:rsidR="008440A4" w:rsidRPr="00123ABD">
        <w:rPr>
          <w:sz w:val="24"/>
          <w:szCs w:val="24"/>
          <w:lang w:val="sr-Cyrl-CS"/>
        </w:rPr>
        <w:t>), носиоци права коришћења имају право да ствар држе и да је користе у складу са природом и наменом ствари и да њоме управљају у складу са овим законом. Управљање стварима у јавној својини јесте, између осталог, њихово одржавање, обнављање и унапређивање.</w:t>
      </w:r>
    </w:p>
    <w:p w:rsidR="0074738A" w:rsidRPr="00EB6C79" w:rsidRDefault="0074738A" w:rsidP="006D101B">
      <w:pPr>
        <w:spacing w:after="0" w:line="240" w:lineRule="auto"/>
        <w:jc w:val="both"/>
        <w:rPr>
          <w:color w:val="FF0000"/>
          <w:sz w:val="24"/>
          <w:szCs w:val="24"/>
          <w:lang w:val="sr-Cyrl-CS"/>
        </w:rPr>
      </w:pPr>
    </w:p>
    <w:p w:rsidR="008F2C9F" w:rsidRPr="00123ABD" w:rsidRDefault="008F2C9F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123ABD">
        <w:rPr>
          <w:sz w:val="24"/>
          <w:szCs w:val="24"/>
          <w:lang w:val="sr-Cyrl-CS"/>
        </w:rPr>
        <w:t>На основу напред утврђеног, а у складу са чланом 145.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EB6C79" w:rsidRDefault="005A5088" w:rsidP="0071216E">
      <w:pPr>
        <w:spacing w:after="0" w:line="240" w:lineRule="auto"/>
        <w:ind w:firstLine="720"/>
        <w:jc w:val="both"/>
        <w:rPr>
          <w:color w:val="FF0000"/>
          <w:sz w:val="24"/>
          <w:szCs w:val="24"/>
          <w:lang w:val="sr-Cyrl-CS"/>
        </w:rPr>
      </w:pPr>
    </w:p>
    <w:p w:rsidR="008F2C9F" w:rsidRPr="00123ABD" w:rsidRDefault="008F2C9F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tab/>
      </w:r>
      <w:r w:rsidRPr="00123ABD">
        <w:rPr>
          <w:b/>
          <w:bCs/>
          <w:sz w:val="24"/>
          <w:szCs w:val="24"/>
          <w:lang w:val="sr-Cyrl-CS"/>
        </w:rPr>
        <w:t xml:space="preserve">ПОУКА О ПРАВНОМ СРЕДСТВУ: </w:t>
      </w:r>
      <w:r w:rsidRPr="00123ABD">
        <w:rPr>
          <w:sz w:val="24"/>
          <w:szCs w:val="24"/>
          <w:lang w:val="sr-Cyrl-CS"/>
        </w:rPr>
        <w:t xml:space="preserve">Против овог решења може се изјавити жалба у року од 8 дана од дана пријема истог, непосредно или путем овог Одељења, Покрајинском секретаријату </w:t>
      </w:r>
      <w:r w:rsidR="00674069">
        <w:rPr>
          <w:sz w:val="24"/>
          <w:szCs w:val="24"/>
          <w:lang w:val="sr-Cyrl-CS"/>
        </w:rPr>
        <w:t>за енергетику, грађевинарство и саобраћај</w:t>
      </w:r>
      <w:r w:rsidRPr="00123ABD">
        <w:rPr>
          <w:sz w:val="24"/>
          <w:szCs w:val="24"/>
          <w:lang w:val="sr-Cyrl-CS"/>
        </w:rPr>
        <w:t xml:space="preserve"> у Новом Саду, ул. Булевар Михајла Пупина број 16.  Жалба се таксира са 720,00 динара административне таксе.</w:t>
      </w:r>
    </w:p>
    <w:p w:rsidR="008F2C9F" w:rsidRPr="0071216E" w:rsidRDefault="008F2C9F" w:rsidP="0071216E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ab/>
      </w:r>
      <w:bookmarkStart w:id="0" w:name="_GoBack"/>
      <w:bookmarkEnd w:id="0"/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71216E" w:rsidRPr="00722252" w:rsidRDefault="0071216E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                                                                                 Дипл.инж.грађ. Татјана Стаменковић</w:t>
      </w:r>
    </w:p>
    <w:p w:rsidR="008F2C9F" w:rsidRPr="0071216E" w:rsidRDefault="0071216E" w:rsidP="005A5088">
      <w:pPr>
        <w:pStyle w:val="ListParagraph"/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71216E">
        <w:rPr>
          <w:color w:val="000000"/>
          <w:sz w:val="24"/>
          <w:szCs w:val="24"/>
          <w:lang w:val="sr-Cyrl-CS"/>
        </w:rPr>
        <w:tab/>
      </w:r>
    </w:p>
    <w:sectPr w:rsidR="008F2C9F" w:rsidRPr="0071216E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561E"/>
    <w:rsid w:val="000369D9"/>
    <w:rsid w:val="00052629"/>
    <w:rsid w:val="000541B4"/>
    <w:rsid w:val="00085A58"/>
    <w:rsid w:val="00097230"/>
    <w:rsid w:val="000A0B57"/>
    <w:rsid w:val="000A393D"/>
    <w:rsid w:val="000A71BA"/>
    <w:rsid w:val="000B3F8A"/>
    <w:rsid w:val="000D04D9"/>
    <w:rsid w:val="00115736"/>
    <w:rsid w:val="00123ABD"/>
    <w:rsid w:val="0013133A"/>
    <w:rsid w:val="00151675"/>
    <w:rsid w:val="00164A74"/>
    <w:rsid w:val="00166FAB"/>
    <w:rsid w:val="00167850"/>
    <w:rsid w:val="001708CC"/>
    <w:rsid w:val="00173879"/>
    <w:rsid w:val="0019704B"/>
    <w:rsid w:val="001A5381"/>
    <w:rsid w:val="001B17FE"/>
    <w:rsid w:val="001C02D4"/>
    <w:rsid w:val="001C254B"/>
    <w:rsid w:val="001D0B36"/>
    <w:rsid w:val="001D39B6"/>
    <w:rsid w:val="001F7A53"/>
    <w:rsid w:val="0021276B"/>
    <w:rsid w:val="0022758E"/>
    <w:rsid w:val="002400DE"/>
    <w:rsid w:val="0029385C"/>
    <w:rsid w:val="00296EEA"/>
    <w:rsid w:val="002C008F"/>
    <w:rsid w:val="002C4428"/>
    <w:rsid w:val="002D2403"/>
    <w:rsid w:val="002F3FAC"/>
    <w:rsid w:val="00300AB2"/>
    <w:rsid w:val="00346889"/>
    <w:rsid w:val="00353D06"/>
    <w:rsid w:val="003629B9"/>
    <w:rsid w:val="00367DF2"/>
    <w:rsid w:val="00370191"/>
    <w:rsid w:val="00386B72"/>
    <w:rsid w:val="003B6D9D"/>
    <w:rsid w:val="003C50BE"/>
    <w:rsid w:val="003F03B3"/>
    <w:rsid w:val="003F6A27"/>
    <w:rsid w:val="004009F4"/>
    <w:rsid w:val="00412490"/>
    <w:rsid w:val="00416047"/>
    <w:rsid w:val="00420C7E"/>
    <w:rsid w:val="004256A2"/>
    <w:rsid w:val="0043600D"/>
    <w:rsid w:val="00453331"/>
    <w:rsid w:val="00455E15"/>
    <w:rsid w:val="00483524"/>
    <w:rsid w:val="00493B5D"/>
    <w:rsid w:val="004A004D"/>
    <w:rsid w:val="004A41F0"/>
    <w:rsid w:val="004B5C82"/>
    <w:rsid w:val="004C1E25"/>
    <w:rsid w:val="004C6AE3"/>
    <w:rsid w:val="004D6B40"/>
    <w:rsid w:val="004E1D71"/>
    <w:rsid w:val="004E20B7"/>
    <w:rsid w:val="004E48D1"/>
    <w:rsid w:val="005074ED"/>
    <w:rsid w:val="00510F9A"/>
    <w:rsid w:val="00515934"/>
    <w:rsid w:val="00516C01"/>
    <w:rsid w:val="005324E3"/>
    <w:rsid w:val="00537B57"/>
    <w:rsid w:val="00544BAB"/>
    <w:rsid w:val="00545386"/>
    <w:rsid w:val="00551BEE"/>
    <w:rsid w:val="0057309E"/>
    <w:rsid w:val="005A5088"/>
    <w:rsid w:val="005B3099"/>
    <w:rsid w:val="005C62E4"/>
    <w:rsid w:val="006121C5"/>
    <w:rsid w:val="00624771"/>
    <w:rsid w:val="00633C78"/>
    <w:rsid w:val="00662A2A"/>
    <w:rsid w:val="006701CB"/>
    <w:rsid w:val="00674069"/>
    <w:rsid w:val="00675297"/>
    <w:rsid w:val="00682D96"/>
    <w:rsid w:val="00691AA4"/>
    <w:rsid w:val="0069601C"/>
    <w:rsid w:val="006A2A8D"/>
    <w:rsid w:val="006B3B5E"/>
    <w:rsid w:val="006B503E"/>
    <w:rsid w:val="006B6FAA"/>
    <w:rsid w:val="006B7E6A"/>
    <w:rsid w:val="006D101B"/>
    <w:rsid w:val="006D5944"/>
    <w:rsid w:val="006E5868"/>
    <w:rsid w:val="006F04EC"/>
    <w:rsid w:val="006F0D9E"/>
    <w:rsid w:val="007014F8"/>
    <w:rsid w:val="0071216E"/>
    <w:rsid w:val="00722252"/>
    <w:rsid w:val="00726654"/>
    <w:rsid w:val="0073005D"/>
    <w:rsid w:val="007411E1"/>
    <w:rsid w:val="00746895"/>
    <w:rsid w:val="0074738A"/>
    <w:rsid w:val="00747E64"/>
    <w:rsid w:val="00751E6B"/>
    <w:rsid w:val="00752C76"/>
    <w:rsid w:val="007576BB"/>
    <w:rsid w:val="00782C99"/>
    <w:rsid w:val="0079496D"/>
    <w:rsid w:val="007A5094"/>
    <w:rsid w:val="007B5FBA"/>
    <w:rsid w:val="007C5BDA"/>
    <w:rsid w:val="007D2F9E"/>
    <w:rsid w:val="007F4696"/>
    <w:rsid w:val="00821C19"/>
    <w:rsid w:val="00822B4B"/>
    <w:rsid w:val="00833913"/>
    <w:rsid w:val="008440A4"/>
    <w:rsid w:val="008660F2"/>
    <w:rsid w:val="008669D2"/>
    <w:rsid w:val="008866B0"/>
    <w:rsid w:val="00891814"/>
    <w:rsid w:val="008A57BC"/>
    <w:rsid w:val="008B4783"/>
    <w:rsid w:val="008C04A7"/>
    <w:rsid w:val="008D2B86"/>
    <w:rsid w:val="008F2C9F"/>
    <w:rsid w:val="00911BE0"/>
    <w:rsid w:val="009125AB"/>
    <w:rsid w:val="00916564"/>
    <w:rsid w:val="00937361"/>
    <w:rsid w:val="00947476"/>
    <w:rsid w:val="00974020"/>
    <w:rsid w:val="00974FBA"/>
    <w:rsid w:val="00996096"/>
    <w:rsid w:val="009A2772"/>
    <w:rsid w:val="009E0121"/>
    <w:rsid w:val="009E580A"/>
    <w:rsid w:val="009E628B"/>
    <w:rsid w:val="00A315E8"/>
    <w:rsid w:val="00A316E5"/>
    <w:rsid w:val="00A372E3"/>
    <w:rsid w:val="00A3750E"/>
    <w:rsid w:val="00A57E95"/>
    <w:rsid w:val="00A65685"/>
    <w:rsid w:val="00A932ED"/>
    <w:rsid w:val="00A97554"/>
    <w:rsid w:val="00AA5461"/>
    <w:rsid w:val="00AC0A3A"/>
    <w:rsid w:val="00AD0192"/>
    <w:rsid w:val="00AE7DBD"/>
    <w:rsid w:val="00B0241D"/>
    <w:rsid w:val="00B03D85"/>
    <w:rsid w:val="00B10AB4"/>
    <w:rsid w:val="00B13AE7"/>
    <w:rsid w:val="00B26AB0"/>
    <w:rsid w:val="00B36585"/>
    <w:rsid w:val="00B56169"/>
    <w:rsid w:val="00B62EFE"/>
    <w:rsid w:val="00B7179E"/>
    <w:rsid w:val="00B84700"/>
    <w:rsid w:val="00B91A8B"/>
    <w:rsid w:val="00BB04BE"/>
    <w:rsid w:val="00BD13B5"/>
    <w:rsid w:val="00BE0933"/>
    <w:rsid w:val="00BE164C"/>
    <w:rsid w:val="00C042B3"/>
    <w:rsid w:val="00C12DF4"/>
    <w:rsid w:val="00C2630F"/>
    <w:rsid w:val="00C26BD7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F4034"/>
    <w:rsid w:val="00CF53CC"/>
    <w:rsid w:val="00D0203C"/>
    <w:rsid w:val="00D10465"/>
    <w:rsid w:val="00D15D95"/>
    <w:rsid w:val="00D23303"/>
    <w:rsid w:val="00D52905"/>
    <w:rsid w:val="00D56086"/>
    <w:rsid w:val="00D64CED"/>
    <w:rsid w:val="00D76422"/>
    <w:rsid w:val="00D83811"/>
    <w:rsid w:val="00D86BA5"/>
    <w:rsid w:val="00D91057"/>
    <w:rsid w:val="00D91C43"/>
    <w:rsid w:val="00DB3311"/>
    <w:rsid w:val="00DE1F74"/>
    <w:rsid w:val="00DF4873"/>
    <w:rsid w:val="00E30E43"/>
    <w:rsid w:val="00E444BC"/>
    <w:rsid w:val="00E65718"/>
    <w:rsid w:val="00E7182E"/>
    <w:rsid w:val="00E76C9D"/>
    <w:rsid w:val="00E84BC7"/>
    <w:rsid w:val="00E85CAD"/>
    <w:rsid w:val="00EA2FA1"/>
    <w:rsid w:val="00EB141A"/>
    <w:rsid w:val="00EB6C79"/>
    <w:rsid w:val="00EC4CE6"/>
    <w:rsid w:val="00EC5F58"/>
    <w:rsid w:val="00EE1F8A"/>
    <w:rsid w:val="00EE42B0"/>
    <w:rsid w:val="00EF4FBB"/>
    <w:rsid w:val="00F05B5D"/>
    <w:rsid w:val="00F1024A"/>
    <w:rsid w:val="00F5493D"/>
    <w:rsid w:val="00F96B1D"/>
    <w:rsid w:val="00FA0323"/>
    <w:rsid w:val="00FC249C"/>
    <w:rsid w:val="00FC55BE"/>
    <w:rsid w:val="00FD64BA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69</cp:revision>
  <cp:lastPrinted>2015-12-16T12:07:00Z</cp:lastPrinted>
  <dcterms:created xsi:type="dcterms:W3CDTF">2016-09-29T07:59:00Z</dcterms:created>
  <dcterms:modified xsi:type="dcterms:W3CDTF">2019-03-15T09:37:00Z</dcterms:modified>
</cp:coreProperties>
</file>