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908BD">
        <w:rPr>
          <w:b/>
          <w:sz w:val="24"/>
          <w:szCs w:val="24"/>
        </w:rPr>
        <w:t>15559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7B43DD" w:rsidRPr="00DD65CB">
        <w:rPr>
          <w:b/>
          <w:sz w:val="24"/>
          <w:szCs w:val="24"/>
        </w:rPr>
        <w:t>8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8908BD">
        <w:rPr>
          <w:b/>
          <w:sz w:val="24"/>
          <w:szCs w:val="24"/>
        </w:rPr>
        <w:t>257</w:t>
      </w:r>
      <w:r w:rsidRPr="00DD65CB">
        <w:rPr>
          <w:b/>
          <w:sz w:val="24"/>
          <w:szCs w:val="24"/>
        </w:rPr>
        <w:t>/201</w:t>
      </w:r>
      <w:r w:rsidR="007B43DD" w:rsidRPr="00DD65CB">
        <w:rPr>
          <w:b/>
          <w:sz w:val="24"/>
          <w:szCs w:val="24"/>
        </w:rPr>
        <w:t>8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0148B">
        <w:rPr>
          <w:sz w:val="24"/>
          <w:szCs w:val="24"/>
        </w:rPr>
        <w:t>29</w:t>
      </w:r>
      <w:r w:rsidRPr="00DD65CB">
        <w:rPr>
          <w:sz w:val="24"/>
          <w:szCs w:val="24"/>
        </w:rPr>
        <w:t>.</w:t>
      </w:r>
      <w:r w:rsidR="002D1394" w:rsidRPr="00DD65CB">
        <w:rPr>
          <w:sz w:val="24"/>
          <w:szCs w:val="24"/>
        </w:rPr>
        <w:t>0</w:t>
      </w:r>
      <w:r w:rsidR="008908BD">
        <w:rPr>
          <w:sz w:val="24"/>
          <w:szCs w:val="24"/>
        </w:rPr>
        <w:t>8</w:t>
      </w:r>
      <w:r w:rsidR="008F2C9F" w:rsidRPr="00DD65CB">
        <w:rPr>
          <w:sz w:val="24"/>
          <w:szCs w:val="24"/>
        </w:rPr>
        <w:t>.201</w:t>
      </w:r>
      <w:r w:rsidR="007B43DD" w:rsidRPr="00DD65CB">
        <w:rPr>
          <w:sz w:val="24"/>
          <w:szCs w:val="24"/>
        </w:rPr>
        <w:t>8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8908BD">
        <w:rPr>
          <w:rFonts w:eastAsia="Times New Roman"/>
          <w:sz w:val="24"/>
          <w:szCs w:val="24"/>
        </w:rPr>
        <w:t>титора</w:t>
      </w:r>
      <w:proofErr w:type="spellEnd"/>
      <w:r w:rsidR="008908BD">
        <w:rPr>
          <w:rFonts w:eastAsia="Times New Roman"/>
          <w:sz w:val="24"/>
          <w:szCs w:val="24"/>
        </w:rPr>
        <w:t xml:space="preserve">, </w:t>
      </w:r>
      <w:proofErr w:type="spellStart"/>
      <w:r w:rsidR="008908BD">
        <w:rPr>
          <w:rFonts w:eastAsia="Times New Roman"/>
          <w:sz w:val="24"/>
          <w:szCs w:val="24"/>
        </w:rPr>
        <w:t>Ђулаи</w:t>
      </w:r>
      <w:proofErr w:type="spellEnd"/>
      <w:r w:rsidR="008908BD">
        <w:rPr>
          <w:rFonts w:eastAsia="Times New Roman"/>
          <w:sz w:val="24"/>
          <w:szCs w:val="24"/>
        </w:rPr>
        <w:t xml:space="preserve"> </w:t>
      </w:r>
      <w:proofErr w:type="spellStart"/>
      <w:r w:rsidR="008908BD">
        <w:rPr>
          <w:rFonts w:eastAsia="Times New Roman"/>
          <w:sz w:val="24"/>
          <w:szCs w:val="24"/>
        </w:rPr>
        <w:t>Иване</w:t>
      </w:r>
      <w:proofErr w:type="spellEnd"/>
      <w:r w:rsidR="008908BD">
        <w:rPr>
          <w:rFonts w:eastAsia="Times New Roman"/>
          <w:sz w:val="24"/>
          <w:szCs w:val="24"/>
        </w:rPr>
        <w:t xml:space="preserve"> </w:t>
      </w:r>
      <w:proofErr w:type="spellStart"/>
      <w:r w:rsidR="008908BD">
        <w:rPr>
          <w:rFonts w:eastAsia="Times New Roman"/>
          <w:sz w:val="24"/>
          <w:szCs w:val="24"/>
        </w:rPr>
        <w:t>из</w:t>
      </w:r>
      <w:proofErr w:type="spellEnd"/>
      <w:r w:rsidR="008908BD">
        <w:rPr>
          <w:rFonts w:eastAsia="Times New Roman"/>
          <w:sz w:val="24"/>
          <w:szCs w:val="24"/>
        </w:rPr>
        <w:t xml:space="preserve"> </w:t>
      </w:r>
      <w:proofErr w:type="spellStart"/>
      <w:r w:rsidR="008908BD">
        <w:rPr>
          <w:rFonts w:eastAsia="Times New Roman"/>
          <w:sz w:val="24"/>
          <w:szCs w:val="24"/>
        </w:rPr>
        <w:t>Оџака</w:t>
      </w:r>
      <w:proofErr w:type="spellEnd"/>
      <w:r w:rsidR="0026334C">
        <w:rPr>
          <w:rFonts w:eastAsia="Times New Roman"/>
          <w:sz w:val="24"/>
          <w:szCs w:val="24"/>
        </w:rPr>
        <w:t>,</w:t>
      </w:r>
      <w:r w:rsidR="00E479C6" w:rsidRPr="00E479C6">
        <w:rPr>
          <w:rFonts w:eastAsia="Times New Roman"/>
          <w:sz w:val="24"/>
          <w:szCs w:val="24"/>
        </w:rPr>
        <w:t xml:space="preserve"> </w:t>
      </w:r>
      <w:proofErr w:type="spellStart"/>
      <w:r w:rsidR="008908BD">
        <w:rPr>
          <w:rFonts w:eastAsia="Times New Roman"/>
          <w:sz w:val="24"/>
          <w:szCs w:val="24"/>
        </w:rPr>
        <w:t>Улица</w:t>
      </w:r>
      <w:proofErr w:type="spellEnd"/>
      <w:r w:rsidR="008908BD">
        <w:rPr>
          <w:rFonts w:eastAsia="Times New Roman"/>
          <w:sz w:val="24"/>
          <w:szCs w:val="24"/>
        </w:rPr>
        <w:t xml:space="preserve"> </w:t>
      </w:r>
      <w:proofErr w:type="spellStart"/>
      <w:r w:rsidR="008908BD">
        <w:rPr>
          <w:rFonts w:eastAsia="Times New Roman"/>
          <w:sz w:val="24"/>
          <w:szCs w:val="24"/>
        </w:rPr>
        <w:t>Саве</w:t>
      </w:r>
      <w:proofErr w:type="spellEnd"/>
      <w:r w:rsidR="008908BD">
        <w:rPr>
          <w:rFonts w:eastAsia="Times New Roman"/>
          <w:sz w:val="24"/>
          <w:szCs w:val="24"/>
        </w:rPr>
        <w:t xml:space="preserve"> </w:t>
      </w:r>
      <w:proofErr w:type="spellStart"/>
      <w:r w:rsidR="008908BD">
        <w:rPr>
          <w:rFonts w:eastAsia="Times New Roman"/>
          <w:sz w:val="24"/>
          <w:szCs w:val="24"/>
        </w:rPr>
        <w:t>Шумановића</w:t>
      </w:r>
      <w:proofErr w:type="spellEnd"/>
      <w:r w:rsidR="00D44E78">
        <w:rPr>
          <w:rFonts w:eastAsia="Times New Roman"/>
          <w:sz w:val="24"/>
          <w:szCs w:val="24"/>
        </w:rPr>
        <w:t xml:space="preserve"> </w:t>
      </w:r>
      <w:proofErr w:type="spellStart"/>
      <w:r w:rsidR="00D44E78">
        <w:rPr>
          <w:rFonts w:eastAsia="Times New Roman"/>
          <w:sz w:val="24"/>
          <w:szCs w:val="24"/>
        </w:rPr>
        <w:t>бр</w:t>
      </w:r>
      <w:proofErr w:type="spellEnd"/>
      <w:r w:rsidR="00D44E78">
        <w:rPr>
          <w:rFonts w:eastAsia="Times New Roman"/>
          <w:sz w:val="24"/>
          <w:szCs w:val="24"/>
        </w:rPr>
        <w:t>.</w:t>
      </w:r>
      <w:proofErr w:type="gramEnd"/>
      <w:r w:rsidR="00D44E78">
        <w:rPr>
          <w:rFonts w:eastAsia="Times New Roman"/>
          <w:sz w:val="24"/>
          <w:szCs w:val="24"/>
        </w:rPr>
        <w:t xml:space="preserve"> </w:t>
      </w:r>
      <w:r w:rsidR="008908BD">
        <w:rPr>
          <w:rFonts w:eastAsia="Times New Roman"/>
          <w:sz w:val="24"/>
          <w:szCs w:val="24"/>
        </w:rPr>
        <w:t>3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="00971306">
        <w:rPr>
          <w:color w:val="000000"/>
          <w:sz w:val="24"/>
          <w:szCs w:val="24"/>
        </w:rPr>
        <w:t>поднетом</w:t>
      </w:r>
      <w:proofErr w:type="spellEnd"/>
      <w:r w:rsidR="00465D4C">
        <w:rPr>
          <w:color w:val="000000"/>
          <w:sz w:val="24"/>
          <w:szCs w:val="24"/>
        </w:rPr>
        <w:t xml:space="preserve"> </w:t>
      </w:r>
      <w:proofErr w:type="spellStart"/>
      <w:r w:rsidR="00465D4C">
        <w:rPr>
          <w:color w:val="000000"/>
          <w:sz w:val="24"/>
          <w:szCs w:val="24"/>
        </w:rPr>
        <w:t>преко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пуномоћника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Ненада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Стаменковића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из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Оџака</w:t>
      </w:r>
      <w:proofErr w:type="spellEnd"/>
      <w:r w:rsidR="00971306">
        <w:rPr>
          <w:color w:val="000000"/>
          <w:sz w:val="24"/>
          <w:szCs w:val="24"/>
        </w:rPr>
        <w:t>,</w:t>
      </w:r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Улица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Лоле</w:t>
      </w:r>
      <w:proofErr w:type="spellEnd"/>
      <w:r w:rsidR="008908BD">
        <w:rPr>
          <w:color w:val="000000"/>
          <w:sz w:val="24"/>
          <w:szCs w:val="24"/>
        </w:rPr>
        <w:t xml:space="preserve"> Рибара бр. 9,</w:t>
      </w:r>
      <w:r w:rsidR="00971306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Pr="00DD65CB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којим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се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7E489F">
        <w:rPr>
          <w:color w:val="000000"/>
          <w:sz w:val="24"/>
          <w:szCs w:val="24"/>
        </w:rPr>
        <w:t>на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изградњи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прикључка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на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фекалну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канализацију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стамбеног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објекта</w:t>
      </w:r>
      <w:proofErr w:type="spellEnd"/>
      <w:r w:rsidR="00D44E78">
        <w:rPr>
          <w:color w:val="000000"/>
          <w:sz w:val="24"/>
          <w:szCs w:val="24"/>
        </w:rPr>
        <w:t xml:space="preserve"> </w:t>
      </w:r>
      <w:proofErr w:type="spellStart"/>
      <w:r w:rsidR="00D44E78">
        <w:rPr>
          <w:color w:val="000000"/>
          <w:sz w:val="24"/>
          <w:szCs w:val="24"/>
        </w:rPr>
        <w:t>на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катастарској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парцели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бр</w:t>
      </w:r>
      <w:proofErr w:type="spellEnd"/>
      <w:r w:rsidR="008908BD">
        <w:rPr>
          <w:color w:val="000000"/>
          <w:sz w:val="24"/>
          <w:szCs w:val="24"/>
        </w:rPr>
        <w:t xml:space="preserve">. 262 </w:t>
      </w:r>
      <w:proofErr w:type="spellStart"/>
      <w:r w:rsidR="008908BD">
        <w:rPr>
          <w:color w:val="000000"/>
          <w:sz w:val="24"/>
          <w:szCs w:val="24"/>
        </w:rPr>
        <w:t>к.о</w:t>
      </w:r>
      <w:proofErr w:type="spellEnd"/>
      <w:r w:rsidR="008908BD">
        <w:rPr>
          <w:color w:val="000000"/>
          <w:sz w:val="24"/>
          <w:szCs w:val="24"/>
        </w:rPr>
        <w:t xml:space="preserve">. </w:t>
      </w:r>
      <w:proofErr w:type="spellStart"/>
      <w:r w:rsidR="008908BD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Закона о планирању и изградњи („Сл.гласник Р.С.“, број 72/09, 81/09, 24/2011, 121/2012, 42/2013, 50/2013, 98/2013, 132/2014 и 145/14), члана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>и 29. Правилника о поступку спровођења обједињене процедуре електронским путем („Сл.гласник РС“ 113/2015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sz w:val="24"/>
          <w:szCs w:val="24"/>
        </w:rPr>
        <w:t>члана 71. став 1. тачка 3. Статута општине Оџаци („Сл. лист општине Оџаци“, број 17/08 и 27/10), члана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A5094" w:rsidRPr="00DD65CB">
        <w:rPr>
          <w:sz w:val="24"/>
          <w:szCs w:val="24"/>
        </w:rPr>
        <w:t xml:space="preserve">), Решења број 03-141/2014-02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 Закона о општем управном поступку („Службени гласник РС“, бр</w:t>
      </w:r>
      <w:r w:rsidR="00026014" w:rsidRPr="00DD65CB">
        <w:rPr>
          <w:sz w:val="24"/>
          <w:szCs w:val="24"/>
        </w:rPr>
        <w:t xml:space="preserve">ој </w:t>
      </w:r>
      <w:r w:rsidR="00085A58" w:rsidRPr="00DD65CB">
        <w:rPr>
          <w:sz w:val="24"/>
          <w:szCs w:val="24"/>
        </w:rPr>
        <w:t>18/2016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>, доноси: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Default="00085A58" w:rsidP="00512223">
      <w:pPr>
        <w:spacing w:before="240"/>
        <w:ind w:firstLine="720"/>
        <w:jc w:val="both"/>
        <w:rPr>
          <w:sz w:val="24"/>
          <w:szCs w:val="24"/>
          <w:lang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E629E2">
        <w:rPr>
          <w:rFonts w:eastAsia="Times New Roman"/>
          <w:sz w:val="24"/>
          <w:szCs w:val="24"/>
        </w:rPr>
        <w:t>у</w:t>
      </w:r>
      <w:proofErr w:type="spellEnd"/>
      <w:r w:rsidR="008908BD">
        <w:rPr>
          <w:rFonts w:eastAsia="Times New Roman"/>
          <w:sz w:val="24"/>
          <w:szCs w:val="24"/>
        </w:rPr>
        <w:t xml:space="preserve">, </w:t>
      </w:r>
      <w:proofErr w:type="spellStart"/>
      <w:r w:rsidR="008908BD">
        <w:rPr>
          <w:rFonts w:eastAsia="Times New Roman"/>
          <w:sz w:val="24"/>
          <w:szCs w:val="24"/>
        </w:rPr>
        <w:t>Ђулаи</w:t>
      </w:r>
      <w:proofErr w:type="spellEnd"/>
      <w:r w:rsidR="008908BD">
        <w:rPr>
          <w:rFonts w:eastAsia="Times New Roman"/>
          <w:sz w:val="24"/>
          <w:szCs w:val="24"/>
        </w:rPr>
        <w:t xml:space="preserve"> </w:t>
      </w:r>
      <w:proofErr w:type="spellStart"/>
      <w:r w:rsidR="008908BD">
        <w:rPr>
          <w:rFonts w:eastAsia="Times New Roman"/>
          <w:sz w:val="24"/>
          <w:szCs w:val="24"/>
        </w:rPr>
        <w:t>Ивани</w:t>
      </w:r>
      <w:proofErr w:type="spellEnd"/>
      <w:r w:rsidR="008908BD">
        <w:rPr>
          <w:rFonts w:eastAsia="Times New Roman"/>
          <w:sz w:val="24"/>
          <w:szCs w:val="24"/>
        </w:rPr>
        <w:t xml:space="preserve"> </w:t>
      </w:r>
      <w:proofErr w:type="spellStart"/>
      <w:r w:rsidR="008908BD">
        <w:rPr>
          <w:rFonts w:eastAsia="Times New Roman"/>
          <w:sz w:val="24"/>
          <w:szCs w:val="24"/>
        </w:rPr>
        <w:t>из</w:t>
      </w:r>
      <w:proofErr w:type="spellEnd"/>
      <w:r w:rsidR="008908BD">
        <w:rPr>
          <w:rFonts w:eastAsia="Times New Roman"/>
          <w:sz w:val="24"/>
          <w:szCs w:val="24"/>
        </w:rPr>
        <w:t xml:space="preserve"> Оџака</w:t>
      </w:r>
      <w:r w:rsidR="0026334C">
        <w:rPr>
          <w:rFonts w:eastAsia="Times New Roman"/>
          <w:sz w:val="24"/>
          <w:szCs w:val="24"/>
        </w:rPr>
        <w:t xml:space="preserve">, </w:t>
      </w:r>
      <w:proofErr w:type="spellStart"/>
      <w:r w:rsidR="008908BD">
        <w:rPr>
          <w:rFonts w:eastAsia="Times New Roman"/>
          <w:sz w:val="24"/>
          <w:szCs w:val="24"/>
        </w:rPr>
        <w:t>Улица</w:t>
      </w:r>
      <w:proofErr w:type="spellEnd"/>
      <w:r w:rsidR="008908BD">
        <w:rPr>
          <w:rFonts w:eastAsia="Times New Roman"/>
          <w:sz w:val="24"/>
          <w:szCs w:val="24"/>
        </w:rPr>
        <w:t xml:space="preserve"> </w:t>
      </w:r>
      <w:proofErr w:type="spellStart"/>
      <w:r w:rsidR="008908BD">
        <w:rPr>
          <w:rFonts w:eastAsia="Times New Roman"/>
          <w:sz w:val="24"/>
          <w:szCs w:val="24"/>
        </w:rPr>
        <w:t>Саве</w:t>
      </w:r>
      <w:proofErr w:type="spellEnd"/>
      <w:r w:rsidR="008908BD">
        <w:rPr>
          <w:rFonts w:eastAsia="Times New Roman"/>
          <w:sz w:val="24"/>
          <w:szCs w:val="24"/>
        </w:rPr>
        <w:t xml:space="preserve"> </w:t>
      </w:r>
      <w:proofErr w:type="spellStart"/>
      <w:r w:rsidR="008908BD">
        <w:rPr>
          <w:rFonts w:eastAsia="Times New Roman"/>
          <w:sz w:val="24"/>
          <w:szCs w:val="24"/>
        </w:rPr>
        <w:t>Шумановића</w:t>
      </w:r>
      <w:proofErr w:type="spellEnd"/>
      <w:r w:rsidR="008908BD">
        <w:rPr>
          <w:rFonts w:eastAsia="Times New Roman"/>
          <w:sz w:val="24"/>
          <w:szCs w:val="24"/>
        </w:rPr>
        <w:t xml:space="preserve"> </w:t>
      </w:r>
      <w:proofErr w:type="spellStart"/>
      <w:r w:rsidR="008908BD">
        <w:rPr>
          <w:rFonts w:eastAsia="Times New Roman"/>
          <w:sz w:val="24"/>
          <w:szCs w:val="24"/>
        </w:rPr>
        <w:t>бр</w:t>
      </w:r>
      <w:proofErr w:type="spellEnd"/>
      <w:r w:rsidR="008908BD">
        <w:rPr>
          <w:rFonts w:eastAsia="Times New Roman"/>
          <w:sz w:val="24"/>
          <w:szCs w:val="24"/>
        </w:rPr>
        <w:t>.</w:t>
      </w:r>
      <w:proofErr w:type="gramEnd"/>
      <w:r w:rsidR="008908BD">
        <w:rPr>
          <w:rFonts w:eastAsia="Times New Roman"/>
          <w:sz w:val="24"/>
          <w:szCs w:val="24"/>
        </w:rPr>
        <w:t xml:space="preserve"> 3</w:t>
      </w:r>
      <w:r w:rsidR="00D44E78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512223">
        <w:rPr>
          <w:b/>
          <w:sz w:val="24"/>
          <w:szCs w:val="24"/>
        </w:rPr>
        <w:t>на</w:t>
      </w:r>
      <w:proofErr w:type="spellEnd"/>
      <w:r w:rsidR="00512223">
        <w:rPr>
          <w:b/>
          <w:sz w:val="24"/>
          <w:szCs w:val="24"/>
        </w:rPr>
        <w:t xml:space="preserve"> </w:t>
      </w:r>
      <w:proofErr w:type="spellStart"/>
      <w:r w:rsidR="00D44E78">
        <w:rPr>
          <w:b/>
          <w:sz w:val="24"/>
          <w:szCs w:val="24"/>
        </w:rPr>
        <w:t>изградњи</w:t>
      </w:r>
      <w:proofErr w:type="spellEnd"/>
      <w:r w:rsidR="00D44E78" w:rsidRPr="00D44E78">
        <w:rPr>
          <w:color w:val="000000"/>
          <w:sz w:val="24"/>
          <w:szCs w:val="24"/>
        </w:rPr>
        <w:t xml:space="preserve"> </w:t>
      </w:r>
      <w:r w:rsidR="008908BD">
        <w:rPr>
          <w:color w:val="000000"/>
          <w:sz w:val="24"/>
          <w:szCs w:val="24"/>
        </w:rPr>
        <w:t xml:space="preserve">прикључка </w:t>
      </w:r>
      <w:proofErr w:type="spellStart"/>
      <w:r w:rsidR="008908BD">
        <w:rPr>
          <w:color w:val="000000"/>
          <w:sz w:val="24"/>
          <w:szCs w:val="24"/>
        </w:rPr>
        <w:t>на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фекалну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канализацију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стамбеног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објекта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на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катастарској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парцели</w:t>
      </w:r>
      <w:proofErr w:type="spellEnd"/>
      <w:r w:rsidR="008908BD">
        <w:rPr>
          <w:color w:val="000000"/>
          <w:sz w:val="24"/>
          <w:szCs w:val="24"/>
        </w:rPr>
        <w:t xml:space="preserve"> </w:t>
      </w:r>
      <w:proofErr w:type="spellStart"/>
      <w:r w:rsidR="008908BD">
        <w:rPr>
          <w:color w:val="000000"/>
          <w:sz w:val="24"/>
          <w:szCs w:val="24"/>
        </w:rPr>
        <w:t>бр</w:t>
      </w:r>
      <w:proofErr w:type="spellEnd"/>
      <w:r w:rsidR="008908BD">
        <w:rPr>
          <w:color w:val="000000"/>
          <w:sz w:val="24"/>
          <w:szCs w:val="24"/>
        </w:rPr>
        <w:t xml:space="preserve">. 262 </w:t>
      </w:r>
      <w:proofErr w:type="spellStart"/>
      <w:r w:rsidR="008908BD">
        <w:rPr>
          <w:color w:val="000000"/>
          <w:sz w:val="24"/>
          <w:szCs w:val="24"/>
        </w:rPr>
        <w:t>к.о</w:t>
      </w:r>
      <w:proofErr w:type="spellEnd"/>
      <w:r w:rsidR="008908BD">
        <w:rPr>
          <w:color w:val="000000"/>
          <w:sz w:val="24"/>
          <w:szCs w:val="24"/>
        </w:rPr>
        <w:t>. Оџаци, површине 522 m</w:t>
      </w:r>
      <w:r w:rsidR="008908BD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EE38AE" w:rsidRPr="00971306">
        <w:rPr>
          <w:sz w:val="24"/>
          <w:szCs w:val="24"/>
        </w:rPr>
        <w:t>фикационе</w:t>
      </w:r>
      <w:proofErr w:type="spellEnd"/>
      <w:r w:rsidR="00EE38AE" w:rsidRPr="00971306">
        <w:rPr>
          <w:sz w:val="24"/>
          <w:szCs w:val="24"/>
        </w:rPr>
        <w:t xml:space="preserve"> </w:t>
      </w:r>
      <w:proofErr w:type="spellStart"/>
      <w:r w:rsidR="00EE38AE" w:rsidRPr="00971306">
        <w:rPr>
          <w:sz w:val="24"/>
          <w:szCs w:val="24"/>
        </w:rPr>
        <w:t>ознаке</w:t>
      </w:r>
      <w:proofErr w:type="spellEnd"/>
      <w:r w:rsidR="00EE38AE" w:rsidRPr="00971306">
        <w:rPr>
          <w:sz w:val="24"/>
          <w:szCs w:val="24"/>
        </w:rPr>
        <w:t xml:space="preserve"> 222410</w:t>
      </w:r>
      <w:r w:rsidR="00E40B29" w:rsidRPr="00971306">
        <w:rPr>
          <w:sz w:val="24"/>
          <w:szCs w:val="24"/>
        </w:rPr>
        <w:t>.</w:t>
      </w:r>
      <w:proofErr w:type="gramEnd"/>
    </w:p>
    <w:p w:rsidR="0030148B" w:rsidRPr="0030148B" w:rsidRDefault="0030148B" w:rsidP="00512223">
      <w:pPr>
        <w:spacing w:before="240"/>
        <w:ind w:firstLine="72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Укупна БРГП надземно је 147</w:t>
      </w:r>
      <w:r w:rsidRPr="0030148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  <w:vertAlign w:val="superscript"/>
          <w:lang/>
        </w:rPr>
        <w:t xml:space="preserve"> </w:t>
      </w:r>
      <w:r>
        <w:rPr>
          <w:b/>
          <w:sz w:val="24"/>
          <w:szCs w:val="24"/>
          <w:lang/>
        </w:rPr>
        <w:t>,</w:t>
      </w:r>
      <w:r>
        <w:rPr>
          <w:sz w:val="24"/>
          <w:szCs w:val="24"/>
          <w:lang/>
        </w:rPr>
        <w:t xml:space="preserve"> укупна бруто изграђена површина је 147</w:t>
      </w:r>
      <w:r w:rsidRPr="0030148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  <w:vertAlign w:val="superscript"/>
          <w:lang/>
        </w:rPr>
        <w:t xml:space="preserve"> </w:t>
      </w:r>
      <w:r>
        <w:rPr>
          <w:sz w:val="24"/>
          <w:szCs w:val="24"/>
          <w:lang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8908BD">
        <w:rPr>
          <w:sz w:val="24"/>
          <w:szCs w:val="24"/>
        </w:rPr>
        <w:t>15559</w:t>
      </w:r>
      <w:r w:rsidR="00D44E78">
        <w:rPr>
          <w:sz w:val="24"/>
          <w:szCs w:val="24"/>
        </w:rPr>
        <w:t>-LOC-1/2018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8908BD">
        <w:rPr>
          <w:sz w:val="24"/>
          <w:szCs w:val="24"/>
        </w:rPr>
        <w:t>06.07</w:t>
      </w:r>
      <w:r w:rsidR="00EE38AE">
        <w:rPr>
          <w:sz w:val="24"/>
          <w:szCs w:val="24"/>
        </w:rPr>
        <w:t>.2018</w:t>
      </w:r>
      <w:r w:rsidR="008908BD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Pr="00F00BDD" w:rsidRDefault="00AF3214" w:rsidP="00F00BD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пој</w:t>
      </w:r>
      <w:r w:rsidR="0079105B">
        <w:rPr>
          <w:sz w:val="24"/>
          <w:szCs w:val="24"/>
        </w:rPr>
        <w:t>екта</w:t>
      </w:r>
      <w:proofErr w:type="spellEnd"/>
      <w:r w:rsidR="0079105B">
        <w:rPr>
          <w:sz w:val="24"/>
          <w:szCs w:val="24"/>
        </w:rPr>
        <w:t xml:space="preserve"> </w:t>
      </w:r>
      <w:proofErr w:type="spellStart"/>
      <w:r w:rsidR="0079105B">
        <w:rPr>
          <w:sz w:val="24"/>
          <w:szCs w:val="24"/>
        </w:rPr>
        <w:t>израђена</w:t>
      </w:r>
      <w:proofErr w:type="spellEnd"/>
      <w:r w:rsidR="0079105B">
        <w:rPr>
          <w:sz w:val="24"/>
          <w:szCs w:val="24"/>
        </w:rPr>
        <w:t xml:space="preserve"> </w:t>
      </w:r>
      <w:proofErr w:type="spellStart"/>
      <w:r w:rsidR="0079105B">
        <w:rPr>
          <w:sz w:val="24"/>
          <w:szCs w:val="24"/>
        </w:rPr>
        <w:t>под</w:t>
      </w:r>
      <w:proofErr w:type="spellEnd"/>
      <w:r w:rsidR="0079105B">
        <w:rPr>
          <w:sz w:val="24"/>
          <w:szCs w:val="24"/>
        </w:rPr>
        <w:t xml:space="preserve"> </w:t>
      </w:r>
      <w:proofErr w:type="spellStart"/>
      <w:r w:rsidR="0079105B">
        <w:rPr>
          <w:sz w:val="24"/>
          <w:szCs w:val="24"/>
        </w:rPr>
        <w:t>бројем</w:t>
      </w:r>
      <w:proofErr w:type="spellEnd"/>
      <w:r w:rsidR="0079105B">
        <w:rPr>
          <w:sz w:val="24"/>
          <w:szCs w:val="24"/>
        </w:rPr>
        <w:t xml:space="preserve"> ИДП 177-08/2018, август</w:t>
      </w:r>
      <w:r w:rsidR="00256EEA">
        <w:rPr>
          <w:sz w:val="24"/>
          <w:szCs w:val="24"/>
        </w:rPr>
        <w:t xml:space="preserve"> 2018</w:t>
      </w:r>
      <w:r w:rsidR="008908BD">
        <w:rPr>
          <w:sz w:val="24"/>
          <w:szCs w:val="24"/>
        </w:rPr>
        <w:t xml:space="preserve">. </w:t>
      </w:r>
      <w:proofErr w:type="spellStart"/>
      <w:proofErr w:type="gramStart"/>
      <w:r w:rsidR="008908BD">
        <w:rPr>
          <w:sz w:val="24"/>
          <w:szCs w:val="24"/>
        </w:rPr>
        <w:t>године</w:t>
      </w:r>
      <w:proofErr w:type="spellEnd"/>
      <w:proofErr w:type="gramEnd"/>
      <w:r w:rsidR="008908BD">
        <w:rPr>
          <w:sz w:val="24"/>
          <w:szCs w:val="24"/>
        </w:rPr>
        <w:t xml:space="preserve">, </w:t>
      </w:r>
      <w:proofErr w:type="spellStart"/>
      <w:r w:rsidR="008908BD">
        <w:rPr>
          <w:sz w:val="24"/>
          <w:szCs w:val="24"/>
        </w:rPr>
        <w:t>од</w:t>
      </w:r>
      <w:proofErr w:type="spellEnd"/>
      <w:r w:rsidR="008908BD">
        <w:rPr>
          <w:sz w:val="24"/>
          <w:szCs w:val="24"/>
        </w:rPr>
        <w:t xml:space="preserve"> </w:t>
      </w:r>
      <w:proofErr w:type="spellStart"/>
      <w:r w:rsidR="008908BD">
        <w:rPr>
          <w:sz w:val="24"/>
          <w:szCs w:val="24"/>
        </w:rPr>
        <w:t>стране</w:t>
      </w:r>
      <w:proofErr w:type="spellEnd"/>
      <w:r w:rsidR="008908BD">
        <w:rPr>
          <w:sz w:val="24"/>
          <w:szCs w:val="24"/>
        </w:rPr>
        <w:t xml:space="preserve"> </w:t>
      </w:r>
      <w:proofErr w:type="spellStart"/>
      <w:r w:rsidR="008908BD">
        <w:rPr>
          <w:sz w:val="24"/>
          <w:szCs w:val="24"/>
        </w:rPr>
        <w:t>Пројектног</w:t>
      </w:r>
      <w:proofErr w:type="spellEnd"/>
      <w:r w:rsidR="008908BD">
        <w:rPr>
          <w:sz w:val="24"/>
          <w:szCs w:val="24"/>
        </w:rPr>
        <w:t xml:space="preserve"> </w:t>
      </w:r>
      <w:proofErr w:type="spellStart"/>
      <w:r w:rsidR="008908BD">
        <w:rPr>
          <w:sz w:val="24"/>
          <w:szCs w:val="24"/>
        </w:rPr>
        <w:t>бироа</w:t>
      </w:r>
      <w:proofErr w:type="spellEnd"/>
      <w:r w:rsidR="008908BD">
        <w:rPr>
          <w:sz w:val="24"/>
          <w:szCs w:val="24"/>
        </w:rPr>
        <w:t xml:space="preserve"> „</w:t>
      </w:r>
      <w:proofErr w:type="spellStart"/>
      <w:r w:rsidR="008908BD">
        <w:rPr>
          <w:sz w:val="24"/>
          <w:szCs w:val="24"/>
        </w:rPr>
        <w:t>Свод</w:t>
      </w:r>
      <w:proofErr w:type="spellEnd"/>
      <w:r w:rsidR="008908BD">
        <w:rPr>
          <w:sz w:val="24"/>
          <w:szCs w:val="24"/>
        </w:rPr>
        <w:t xml:space="preserve">“ </w:t>
      </w:r>
      <w:proofErr w:type="spellStart"/>
      <w:r w:rsidR="008908BD">
        <w:rPr>
          <w:sz w:val="24"/>
          <w:szCs w:val="24"/>
        </w:rPr>
        <w:t>Оџаци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D44E78">
        <w:rPr>
          <w:sz w:val="24"/>
          <w:szCs w:val="24"/>
        </w:rPr>
        <w:t>о</w:t>
      </w:r>
      <w:r w:rsidR="008908BD">
        <w:rPr>
          <w:sz w:val="24"/>
          <w:szCs w:val="24"/>
        </w:rPr>
        <w:t>дговор</w:t>
      </w:r>
      <w:r w:rsidR="00F00BDD">
        <w:rPr>
          <w:sz w:val="24"/>
          <w:szCs w:val="24"/>
        </w:rPr>
        <w:t>но</w:t>
      </w:r>
      <w:proofErr w:type="spellEnd"/>
      <w:r w:rsidR="00F00BDD">
        <w:rPr>
          <w:sz w:val="24"/>
          <w:szCs w:val="24"/>
        </w:rPr>
        <w:t xml:space="preserve"> </w:t>
      </w:r>
      <w:proofErr w:type="spellStart"/>
      <w:r w:rsidR="00F00BDD">
        <w:rPr>
          <w:sz w:val="24"/>
          <w:szCs w:val="24"/>
        </w:rPr>
        <w:t>лице</w:t>
      </w:r>
      <w:proofErr w:type="spellEnd"/>
      <w:r w:rsidR="00F00BDD">
        <w:rPr>
          <w:sz w:val="24"/>
          <w:szCs w:val="24"/>
        </w:rPr>
        <w:t xml:space="preserve">, </w:t>
      </w:r>
      <w:proofErr w:type="spellStart"/>
      <w:r w:rsidR="00F00BDD">
        <w:rPr>
          <w:sz w:val="24"/>
          <w:szCs w:val="24"/>
        </w:rPr>
        <w:t>Ненад</w:t>
      </w:r>
      <w:proofErr w:type="spellEnd"/>
      <w:r w:rsidR="00F00BDD">
        <w:rPr>
          <w:sz w:val="24"/>
          <w:szCs w:val="24"/>
        </w:rPr>
        <w:t xml:space="preserve"> </w:t>
      </w:r>
      <w:proofErr w:type="spellStart"/>
      <w:r w:rsidR="00F00BDD">
        <w:rPr>
          <w:sz w:val="24"/>
          <w:szCs w:val="24"/>
        </w:rPr>
        <w:t>Стаменковић</w:t>
      </w:r>
      <w:proofErr w:type="spellEnd"/>
      <w:r w:rsidR="00F00BDD">
        <w:rPr>
          <w:sz w:val="24"/>
          <w:szCs w:val="24"/>
        </w:rPr>
        <w:t>,</w:t>
      </w:r>
      <w:r w:rsidR="00D44E78">
        <w:rPr>
          <w:sz w:val="24"/>
          <w:szCs w:val="24"/>
        </w:rPr>
        <w:t xml:space="preserve"> </w:t>
      </w:r>
      <w:proofErr w:type="spellStart"/>
      <w:r w:rsidR="00C648C5">
        <w:rPr>
          <w:sz w:val="24"/>
          <w:szCs w:val="24"/>
        </w:rPr>
        <w:t>одговорни</w:t>
      </w:r>
      <w:proofErr w:type="spellEnd"/>
      <w:r w:rsidR="00F00BDD">
        <w:rPr>
          <w:sz w:val="24"/>
          <w:szCs w:val="24"/>
        </w:rPr>
        <w:t xml:space="preserve"> </w:t>
      </w:r>
      <w:proofErr w:type="spellStart"/>
      <w:r w:rsidR="00F00BDD">
        <w:rPr>
          <w:sz w:val="24"/>
          <w:szCs w:val="24"/>
        </w:rPr>
        <w:t>пројектант</w:t>
      </w:r>
      <w:proofErr w:type="spellEnd"/>
      <w:r w:rsidR="00F00BDD">
        <w:rPr>
          <w:sz w:val="24"/>
          <w:szCs w:val="24"/>
        </w:rPr>
        <w:t xml:space="preserve"> </w:t>
      </w:r>
      <w:proofErr w:type="spellStart"/>
      <w:r w:rsidR="00F00BDD">
        <w:rPr>
          <w:sz w:val="24"/>
          <w:szCs w:val="24"/>
        </w:rPr>
        <w:t>Ненад</w:t>
      </w:r>
      <w:proofErr w:type="spellEnd"/>
      <w:r w:rsidR="00F00BDD">
        <w:rPr>
          <w:sz w:val="24"/>
          <w:szCs w:val="24"/>
        </w:rPr>
        <w:t xml:space="preserve"> </w:t>
      </w:r>
      <w:proofErr w:type="spellStart"/>
      <w:r w:rsidR="00F00BDD">
        <w:rPr>
          <w:sz w:val="24"/>
          <w:szCs w:val="24"/>
        </w:rPr>
        <w:t>Стаменковић</w:t>
      </w:r>
      <w:proofErr w:type="spellEnd"/>
      <w:r w:rsidR="00C52260">
        <w:rPr>
          <w:sz w:val="24"/>
          <w:szCs w:val="24"/>
        </w:rPr>
        <w:t>,</w:t>
      </w:r>
      <w:r w:rsidR="00F00BDD">
        <w:rPr>
          <w:sz w:val="24"/>
          <w:szCs w:val="24"/>
        </w:rPr>
        <w:t xml:space="preserve"> </w:t>
      </w:r>
      <w:proofErr w:type="spellStart"/>
      <w:r w:rsidR="00F00BDD">
        <w:rPr>
          <w:sz w:val="24"/>
          <w:szCs w:val="24"/>
        </w:rPr>
        <w:t>дипл.инж.грађ</w:t>
      </w:r>
      <w:proofErr w:type="spellEnd"/>
      <w:r w:rsidR="0079105B">
        <w:rPr>
          <w:sz w:val="24"/>
          <w:szCs w:val="24"/>
        </w:rPr>
        <w:t xml:space="preserve">., </w:t>
      </w:r>
      <w:proofErr w:type="spellStart"/>
      <w:r w:rsidR="0079105B">
        <w:rPr>
          <w:sz w:val="24"/>
          <w:szCs w:val="24"/>
        </w:rPr>
        <w:t>лиценца</w:t>
      </w:r>
      <w:proofErr w:type="spellEnd"/>
      <w:r w:rsidR="0079105B">
        <w:rPr>
          <w:sz w:val="24"/>
          <w:szCs w:val="24"/>
        </w:rPr>
        <w:t xml:space="preserve"> ИКС </w:t>
      </w:r>
      <w:proofErr w:type="spellStart"/>
      <w:r w:rsidR="0079105B">
        <w:rPr>
          <w:sz w:val="24"/>
          <w:szCs w:val="24"/>
        </w:rPr>
        <w:t>бр</w:t>
      </w:r>
      <w:proofErr w:type="spellEnd"/>
      <w:r w:rsidR="0079105B">
        <w:rPr>
          <w:sz w:val="24"/>
          <w:szCs w:val="24"/>
        </w:rPr>
        <w:t>. 311</w:t>
      </w:r>
      <w:r w:rsidRPr="00F00BDD">
        <w:rPr>
          <w:sz w:val="24"/>
          <w:szCs w:val="24"/>
        </w:rPr>
        <w:t xml:space="preserve"> </w:t>
      </w:r>
      <w:r w:rsidR="0079105B">
        <w:rPr>
          <w:sz w:val="24"/>
          <w:szCs w:val="24"/>
        </w:rPr>
        <w:t>0578</w:t>
      </w:r>
      <w:r w:rsidR="00D44E78" w:rsidRPr="00F00BDD">
        <w:rPr>
          <w:sz w:val="24"/>
          <w:szCs w:val="24"/>
        </w:rPr>
        <w:t xml:space="preserve"> 03</w:t>
      </w:r>
      <w:r w:rsidRPr="00F00BDD">
        <w:rPr>
          <w:sz w:val="24"/>
          <w:szCs w:val="24"/>
        </w:rPr>
        <w:t>;</w:t>
      </w:r>
    </w:p>
    <w:p w:rsidR="0079105B" w:rsidRPr="00F00BDD" w:rsidRDefault="00AF3214" w:rsidP="0079105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79105B">
        <w:rPr>
          <w:sz w:val="24"/>
          <w:szCs w:val="24"/>
        </w:rPr>
        <w:t>Идејни</w:t>
      </w:r>
      <w:proofErr w:type="spellEnd"/>
      <w:r w:rsidRPr="0079105B">
        <w:rPr>
          <w:sz w:val="24"/>
          <w:szCs w:val="24"/>
        </w:rPr>
        <w:t xml:space="preserve"> </w:t>
      </w:r>
      <w:proofErr w:type="spellStart"/>
      <w:r w:rsidRPr="0079105B">
        <w:rPr>
          <w:sz w:val="24"/>
          <w:szCs w:val="24"/>
        </w:rPr>
        <w:t>пројекат</w:t>
      </w:r>
      <w:proofErr w:type="spellEnd"/>
      <w:r w:rsidRPr="0079105B">
        <w:rPr>
          <w:sz w:val="24"/>
          <w:szCs w:val="24"/>
        </w:rPr>
        <w:t xml:space="preserve"> – </w:t>
      </w:r>
      <w:proofErr w:type="spellStart"/>
      <w:r w:rsidRPr="0079105B">
        <w:rPr>
          <w:sz w:val="24"/>
          <w:szCs w:val="24"/>
        </w:rPr>
        <w:t>свеска</w:t>
      </w:r>
      <w:proofErr w:type="spellEnd"/>
      <w:r w:rsidR="0079105B" w:rsidRPr="0079105B">
        <w:rPr>
          <w:sz w:val="24"/>
          <w:szCs w:val="24"/>
        </w:rPr>
        <w:t xml:space="preserve"> 3 – </w:t>
      </w:r>
      <w:proofErr w:type="spellStart"/>
      <w:r w:rsidR="0079105B" w:rsidRPr="0079105B">
        <w:rPr>
          <w:sz w:val="24"/>
          <w:szCs w:val="24"/>
        </w:rPr>
        <w:t>пројекат</w:t>
      </w:r>
      <w:proofErr w:type="spellEnd"/>
      <w:r w:rsidR="0079105B" w:rsidRPr="0079105B">
        <w:rPr>
          <w:sz w:val="24"/>
          <w:szCs w:val="24"/>
        </w:rPr>
        <w:t xml:space="preserve"> </w:t>
      </w:r>
      <w:proofErr w:type="spellStart"/>
      <w:r w:rsidR="0079105B" w:rsidRPr="0079105B">
        <w:rPr>
          <w:sz w:val="24"/>
          <w:szCs w:val="24"/>
        </w:rPr>
        <w:t>хидротехничких</w:t>
      </w:r>
      <w:proofErr w:type="spellEnd"/>
      <w:r w:rsidRPr="0079105B">
        <w:rPr>
          <w:sz w:val="24"/>
          <w:szCs w:val="24"/>
        </w:rPr>
        <w:t xml:space="preserve"> </w:t>
      </w:r>
      <w:proofErr w:type="spellStart"/>
      <w:r w:rsidRPr="0079105B">
        <w:rPr>
          <w:sz w:val="24"/>
          <w:szCs w:val="24"/>
        </w:rPr>
        <w:t>инст</w:t>
      </w:r>
      <w:r w:rsidR="00EA477A" w:rsidRPr="0079105B">
        <w:rPr>
          <w:sz w:val="24"/>
          <w:szCs w:val="24"/>
        </w:rPr>
        <w:t>а</w:t>
      </w:r>
      <w:r w:rsidR="0079105B" w:rsidRPr="0079105B">
        <w:rPr>
          <w:sz w:val="24"/>
          <w:szCs w:val="24"/>
        </w:rPr>
        <w:t>лација</w:t>
      </w:r>
      <w:proofErr w:type="spellEnd"/>
      <w:r w:rsidR="0079105B" w:rsidRPr="0079105B">
        <w:rPr>
          <w:sz w:val="24"/>
          <w:szCs w:val="24"/>
        </w:rPr>
        <w:t xml:space="preserve">, </w:t>
      </w:r>
      <w:proofErr w:type="spellStart"/>
      <w:r w:rsidR="0079105B" w:rsidRPr="0079105B">
        <w:rPr>
          <w:sz w:val="24"/>
          <w:szCs w:val="24"/>
        </w:rPr>
        <w:t>израђен</w:t>
      </w:r>
      <w:proofErr w:type="spellEnd"/>
      <w:r w:rsidR="0079105B" w:rsidRPr="0079105B">
        <w:rPr>
          <w:sz w:val="24"/>
          <w:szCs w:val="24"/>
        </w:rPr>
        <w:t xml:space="preserve"> </w:t>
      </w:r>
      <w:proofErr w:type="spellStart"/>
      <w:r w:rsidR="0079105B" w:rsidRPr="0079105B">
        <w:rPr>
          <w:sz w:val="24"/>
          <w:szCs w:val="24"/>
        </w:rPr>
        <w:t>под</w:t>
      </w:r>
      <w:proofErr w:type="spellEnd"/>
      <w:r w:rsidR="0079105B" w:rsidRPr="0079105B">
        <w:rPr>
          <w:sz w:val="24"/>
          <w:szCs w:val="24"/>
        </w:rPr>
        <w:t xml:space="preserve"> </w:t>
      </w:r>
      <w:proofErr w:type="spellStart"/>
      <w:r w:rsidR="0079105B" w:rsidRPr="0079105B">
        <w:rPr>
          <w:sz w:val="24"/>
          <w:szCs w:val="24"/>
        </w:rPr>
        <w:t>бројем</w:t>
      </w:r>
      <w:proofErr w:type="spellEnd"/>
      <w:r w:rsidR="0079105B" w:rsidRPr="0079105B">
        <w:rPr>
          <w:sz w:val="24"/>
          <w:szCs w:val="24"/>
        </w:rPr>
        <w:t xml:space="preserve"> ИДП 177-08/2018, </w:t>
      </w:r>
      <w:proofErr w:type="spellStart"/>
      <w:r w:rsidR="0079105B" w:rsidRPr="0079105B">
        <w:rPr>
          <w:sz w:val="24"/>
          <w:szCs w:val="24"/>
        </w:rPr>
        <w:t>август</w:t>
      </w:r>
      <w:proofErr w:type="spellEnd"/>
      <w:r w:rsidR="00FF13C3" w:rsidRPr="0079105B">
        <w:rPr>
          <w:sz w:val="24"/>
          <w:szCs w:val="24"/>
        </w:rPr>
        <w:t xml:space="preserve"> 2018</w:t>
      </w:r>
      <w:r w:rsidR="00EE38AE" w:rsidRPr="0079105B">
        <w:rPr>
          <w:sz w:val="24"/>
          <w:szCs w:val="24"/>
        </w:rPr>
        <w:t xml:space="preserve">, </w:t>
      </w:r>
      <w:proofErr w:type="spellStart"/>
      <w:r w:rsidR="00EE38AE" w:rsidRPr="0079105B">
        <w:rPr>
          <w:sz w:val="24"/>
          <w:szCs w:val="24"/>
        </w:rPr>
        <w:t>од</w:t>
      </w:r>
      <w:proofErr w:type="spellEnd"/>
      <w:r w:rsidR="00EE38AE" w:rsidRPr="0079105B">
        <w:rPr>
          <w:sz w:val="24"/>
          <w:szCs w:val="24"/>
        </w:rPr>
        <w:t xml:space="preserve"> </w:t>
      </w:r>
      <w:proofErr w:type="spellStart"/>
      <w:r w:rsidR="00EE38AE" w:rsidRPr="0079105B">
        <w:rPr>
          <w:sz w:val="24"/>
          <w:szCs w:val="24"/>
        </w:rPr>
        <w:t>стране</w:t>
      </w:r>
      <w:proofErr w:type="spellEnd"/>
      <w:r w:rsidR="00EE38AE" w:rsidRPr="0079105B">
        <w:rPr>
          <w:sz w:val="24"/>
          <w:szCs w:val="24"/>
        </w:rPr>
        <w:t xml:space="preserve"> </w:t>
      </w:r>
      <w:proofErr w:type="spellStart"/>
      <w:r w:rsidR="0079105B">
        <w:rPr>
          <w:sz w:val="24"/>
          <w:szCs w:val="24"/>
        </w:rPr>
        <w:t>Пројектног</w:t>
      </w:r>
      <w:proofErr w:type="spellEnd"/>
      <w:r w:rsidR="0079105B">
        <w:rPr>
          <w:sz w:val="24"/>
          <w:szCs w:val="24"/>
        </w:rPr>
        <w:t xml:space="preserve"> </w:t>
      </w:r>
      <w:proofErr w:type="spellStart"/>
      <w:r w:rsidR="0079105B">
        <w:rPr>
          <w:sz w:val="24"/>
          <w:szCs w:val="24"/>
        </w:rPr>
        <w:t>бироа</w:t>
      </w:r>
      <w:proofErr w:type="spellEnd"/>
      <w:r w:rsidR="0079105B">
        <w:rPr>
          <w:sz w:val="24"/>
          <w:szCs w:val="24"/>
        </w:rPr>
        <w:t xml:space="preserve"> „</w:t>
      </w:r>
      <w:proofErr w:type="spellStart"/>
      <w:r w:rsidR="0079105B">
        <w:rPr>
          <w:sz w:val="24"/>
          <w:szCs w:val="24"/>
        </w:rPr>
        <w:t>Свод</w:t>
      </w:r>
      <w:proofErr w:type="spellEnd"/>
      <w:r w:rsidR="0079105B">
        <w:rPr>
          <w:sz w:val="24"/>
          <w:szCs w:val="24"/>
        </w:rPr>
        <w:t xml:space="preserve">“ </w:t>
      </w:r>
      <w:proofErr w:type="spellStart"/>
      <w:r w:rsidR="0079105B">
        <w:rPr>
          <w:sz w:val="24"/>
          <w:szCs w:val="24"/>
        </w:rPr>
        <w:t>Оџаци</w:t>
      </w:r>
      <w:proofErr w:type="spellEnd"/>
      <w:r w:rsidR="0079105B">
        <w:rPr>
          <w:sz w:val="24"/>
          <w:szCs w:val="24"/>
        </w:rPr>
        <w:t xml:space="preserve">, </w:t>
      </w:r>
      <w:proofErr w:type="spellStart"/>
      <w:r w:rsidR="0079105B">
        <w:rPr>
          <w:sz w:val="24"/>
          <w:szCs w:val="24"/>
        </w:rPr>
        <w:t>одговорно</w:t>
      </w:r>
      <w:proofErr w:type="spellEnd"/>
      <w:r w:rsidR="0079105B">
        <w:rPr>
          <w:sz w:val="24"/>
          <w:szCs w:val="24"/>
        </w:rPr>
        <w:t xml:space="preserve"> </w:t>
      </w:r>
      <w:proofErr w:type="spellStart"/>
      <w:r w:rsidR="0079105B">
        <w:rPr>
          <w:sz w:val="24"/>
          <w:szCs w:val="24"/>
        </w:rPr>
        <w:t>лице</w:t>
      </w:r>
      <w:proofErr w:type="spellEnd"/>
      <w:r w:rsidR="0079105B">
        <w:rPr>
          <w:sz w:val="24"/>
          <w:szCs w:val="24"/>
        </w:rPr>
        <w:t xml:space="preserve">, </w:t>
      </w:r>
      <w:proofErr w:type="spellStart"/>
      <w:r w:rsidR="0079105B">
        <w:rPr>
          <w:sz w:val="24"/>
          <w:szCs w:val="24"/>
        </w:rPr>
        <w:t>Ненад</w:t>
      </w:r>
      <w:proofErr w:type="spellEnd"/>
      <w:r w:rsidR="0079105B">
        <w:rPr>
          <w:sz w:val="24"/>
          <w:szCs w:val="24"/>
        </w:rPr>
        <w:t xml:space="preserve"> </w:t>
      </w:r>
      <w:proofErr w:type="spellStart"/>
      <w:r w:rsidR="0079105B">
        <w:rPr>
          <w:sz w:val="24"/>
          <w:szCs w:val="24"/>
        </w:rPr>
        <w:t>Стаменковић</w:t>
      </w:r>
      <w:proofErr w:type="spellEnd"/>
      <w:r w:rsidR="0079105B">
        <w:rPr>
          <w:sz w:val="24"/>
          <w:szCs w:val="24"/>
        </w:rPr>
        <w:t xml:space="preserve">, </w:t>
      </w:r>
      <w:proofErr w:type="spellStart"/>
      <w:r w:rsidR="0079105B">
        <w:rPr>
          <w:sz w:val="24"/>
          <w:szCs w:val="24"/>
        </w:rPr>
        <w:t>одговорни</w:t>
      </w:r>
      <w:proofErr w:type="spellEnd"/>
      <w:r w:rsidR="0079105B">
        <w:rPr>
          <w:sz w:val="24"/>
          <w:szCs w:val="24"/>
        </w:rPr>
        <w:t xml:space="preserve"> </w:t>
      </w:r>
      <w:proofErr w:type="spellStart"/>
      <w:r w:rsidR="0079105B">
        <w:rPr>
          <w:sz w:val="24"/>
          <w:szCs w:val="24"/>
        </w:rPr>
        <w:t>пројектант</w:t>
      </w:r>
      <w:proofErr w:type="spellEnd"/>
      <w:r w:rsidR="0079105B">
        <w:rPr>
          <w:sz w:val="24"/>
          <w:szCs w:val="24"/>
        </w:rPr>
        <w:t xml:space="preserve"> </w:t>
      </w:r>
      <w:proofErr w:type="spellStart"/>
      <w:r w:rsidR="0079105B">
        <w:rPr>
          <w:sz w:val="24"/>
          <w:szCs w:val="24"/>
        </w:rPr>
        <w:t>Ненад</w:t>
      </w:r>
      <w:proofErr w:type="spellEnd"/>
      <w:r w:rsidR="0079105B">
        <w:rPr>
          <w:sz w:val="24"/>
          <w:szCs w:val="24"/>
        </w:rPr>
        <w:t xml:space="preserve"> </w:t>
      </w:r>
      <w:proofErr w:type="spellStart"/>
      <w:r w:rsidR="0079105B">
        <w:rPr>
          <w:sz w:val="24"/>
          <w:szCs w:val="24"/>
        </w:rPr>
        <w:t>Стаменковић</w:t>
      </w:r>
      <w:proofErr w:type="spellEnd"/>
      <w:r w:rsidR="0079105B">
        <w:rPr>
          <w:sz w:val="24"/>
          <w:szCs w:val="24"/>
        </w:rPr>
        <w:t xml:space="preserve">, </w:t>
      </w:r>
      <w:proofErr w:type="spellStart"/>
      <w:r w:rsidR="0079105B">
        <w:rPr>
          <w:sz w:val="24"/>
          <w:szCs w:val="24"/>
        </w:rPr>
        <w:t>дипл.инж.грађ</w:t>
      </w:r>
      <w:proofErr w:type="spellEnd"/>
      <w:r w:rsidR="0079105B">
        <w:rPr>
          <w:sz w:val="24"/>
          <w:szCs w:val="24"/>
        </w:rPr>
        <w:t xml:space="preserve">., </w:t>
      </w:r>
      <w:proofErr w:type="spellStart"/>
      <w:r w:rsidR="0079105B">
        <w:rPr>
          <w:sz w:val="24"/>
          <w:szCs w:val="24"/>
        </w:rPr>
        <w:t>лиценца</w:t>
      </w:r>
      <w:proofErr w:type="spellEnd"/>
      <w:r w:rsidR="0079105B">
        <w:rPr>
          <w:sz w:val="24"/>
          <w:szCs w:val="24"/>
        </w:rPr>
        <w:t xml:space="preserve"> ИКС </w:t>
      </w:r>
      <w:proofErr w:type="spellStart"/>
      <w:r w:rsidR="0079105B">
        <w:rPr>
          <w:sz w:val="24"/>
          <w:szCs w:val="24"/>
        </w:rPr>
        <w:t>бр</w:t>
      </w:r>
      <w:proofErr w:type="spellEnd"/>
      <w:r w:rsidR="0079105B">
        <w:rPr>
          <w:sz w:val="24"/>
          <w:szCs w:val="24"/>
        </w:rPr>
        <w:t>. 311</w:t>
      </w:r>
      <w:r w:rsidR="0079105B" w:rsidRPr="00F00BDD">
        <w:rPr>
          <w:sz w:val="24"/>
          <w:szCs w:val="24"/>
        </w:rPr>
        <w:t xml:space="preserve"> </w:t>
      </w:r>
      <w:r w:rsidR="0079105B">
        <w:rPr>
          <w:sz w:val="24"/>
          <w:szCs w:val="24"/>
        </w:rPr>
        <w:t>0578</w:t>
      </w:r>
      <w:r w:rsidR="0079105B" w:rsidRPr="00F00BDD">
        <w:rPr>
          <w:sz w:val="24"/>
          <w:szCs w:val="24"/>
        </w:rPr>
        <w:t xml:space="preserve"> 03</w:t>
      </w:r>
      <w:r w:rsidR="0079105B">
        <w:rPr>
          <w:sz w:val="24"/>
          <w:szCs w:val="24"/>
        </w:rPr>
        <w:t>.</w:t>
      </w:r>
    </w:p>
    <w:p w:rsidR="00556B51" w:rsidRPr="0079105B" w:rsidRDefault="00556B51" w:rsidP="0079105B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8908BD">
        <w:rPr>
          <w:b/>
          <w:color w:val="000000"/>
          <w:sz w:val="24"/>
          <w:szCs w:val="24"/>
        </w:rPr>
        <w:t xml:space="preserve"> 76.210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C52260">
        <w:rPr>
          <w:b/>
          <w:color w:val="000000"/>
          <w:sz w:val="24"/>
          <w:szCs w:val="24"/>
        </w:rPr>
        <w:t xml:space="preserve"> </w:t>
      </w:r>
      <w:proofErr w:type="spellStart"/>
      <w:r w:rsidR="00C52260">
        <w:rPr>
          <w:b/>
          <w:color w:val="000000"/>
          <w:sz w:val="24"/>
          <w:szCs w:val="24"/>
        </w:rPr>
        <w:t>без</w:t>
      </w:r>
      <w:proofErr w:type="spellEnd"/>
      <w:r w:rsidR="00C52260">
        <w:rPr>
          <w:b/>
          <w:color w:val="000000"/>
          <w:sz w:val="24"/>
          <w:szCs w:val="24"/>
        </w:rPr>
        <w:t xml:space="preserve"> ПДВ-А</w:t>
      </w:r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79105B">
        <w:rPr>
          <w:rFonts w:eastAsia="Times New Roman"/>
          <w:sz w:val="24"/>
          <w:szCs w:val="24"/>
        </w:rPr>
        <w:t>Ђулаи</w:t>
      </w:r>
      <w:proofErr w:type="spellEnd"/>
      <w:r w:rsidR="0079105B">
        <w:rPr>
          <w:rFonts w:eastAsia="Times New Roman"/>
          <w:sz w:val="24"/>
          <w:szCs w:val="24"/>
        </w:rPr>
        <w:t xml:space="preserve"> </w:t>
      </w:r>
      <w:proofErr w:type="spellStart"/>
      <w:r w:rsidR="0079105B">
        <w:rPr>
          <w:rFonts w:eastAsia="Times New Roman"/>
          <w:sz w:val="24"/>
          <w:szCs w:val="24"/>
        </w:rPr>
        <w:t>Ивана</w:t>
      </w:r>
      <w:proofErr w:type="spellEnd"/>
      <w:r w:rsidR="0079105B">
        <w:rPr>
          <w:rFonts w:eastAsia="Times New Roman"/>
          <w:sz w:val="24"/>
          <w:szCs w:val="24"/>
        </w:rPr>
        <w:t xml:space="preserve"> </w:t>
      </w:r>
      <w:proofErr w:type="spellStart"/>
      <w:r w:rsidR="0079105B">
        <w:rPr>
          <w:rFonts w:eastAsia="Times New Roman"/>
          <w:sz w:val="24"/>
          <w:szCs w:val="24"/>
        </w:rPr>
        <w:t>из</w:t>
      </w:r>
      <w:proofErr w:type="spellEnd"/>
      <w:r w:rsidR="0079105B">
        <w:rPr>
          <w:rFonts w:eastAsia="Times New Roman"/>
          <w:sz w:val="24"/>
          <w:szCs w:val="24"/>
        </w:rPr>
        <w:t xml:space="preserve"> </w:t>
      </w:r>
      <w:proofErr w:type="spellStart"/>
      <w:r w:rsidR="0079105B">
        <w:rPr>
          <w:rFonts w:eastAsia="Times New Roman"/>
          <w:sz w:val="24"/>
          <w:szCs w:val="24"/>
        </w:rPr>
        <w:t>Оџака</w:t>
      </w:r>
      <w:proofErr w:type="spellEnd"/>
      <w:r w:rsidR="00EE38AE">
        <w:rPr>
          <w:rFonts w:eastAsia="Times New Roman"/>
          <w:sz w:val="24"/>
          <w:szCs w:val="24"/>
        </w:rPr>
        <w:t>,</w:t>
      </w:r>
      <w:r w:rsidR="00EE38AE" w:rsidRPr="00E479C6">
        <w:rPr>
          <w:rFonts w:eastAsia="Times New Roman"/>
          <w:sz w:val="24"/>
          <w:szCs w:val="24"/>
        </w:rPr>
        <w:t xml:space="preserve"> </w:t>
      </w:r>
      <w:proofErr w:type="spellStart"/>
      <w:r w:rsidR="0079105B">
        <w:rPr>
          <w:rFonts w:eastAsia="Times New Roman"/>
          <w:sz w:val="24"/>
          <w:szCs w:val="24"/>
        </w:rPr>
        <w:t>ул</w:t>
      </w:r>
      <w:proofErr w:type="spellEnd"/>
      <w:r w:rsidR="0079105B">
        <w:rPr>
          <w:rFonts w:eastAsia="Times New Roman"/>
          <w:sz w:val="24"/>
          <w:szCs w:val="24"/>
        </w:rPr>
        <w:t>.</w:t>
      </w:r>
      <w:proofErr w:type="gramEnd"/>
      <w:r w:rsidR="0079105B">
        <w:rPr>
          <w:rFonts w:eastAsia="Times New Roman"/>
          <w:sz w:val="24"/>
          <w:szCs w:val="24"/>
        </w:rPr>
        <w:t xml:space="preserve"> </w:t>
      </w:r>
      <w:proofErr w:type="spellStart"/>
      <w:r w:rsidR="0079105B">
        <w:rPr>
          <w:rFonts w:eastAsia="Times New Roman"/>
          <w:sz w:val="24"/>
          <w:szCs w:val="24"/>
        </w:rPr>
        <w:t>Саве</w:t>
      </w:r>
      <w:proofErr w:type="spellEnd"/>
      <w:r w:rsidR="0079105B">
        <w:rPr>
          <w:rFonts w:eastAsia="Times New Roman"/>
          <w:sz w:val="24"/>
          <w:szCs w:val="24"/>
        </w:rPr>
        <w:t xml:space="preserve"> </w:t>
      </w:r>
      <w:proofErr w:type="spellStart"/>
      <w:r w:rsidR="0079105B">
        <w:rPr>
          <w:rFonts w:eastAsia="Times New Roman"/>
          <w:sz w:val="24"/>
          <w:szCs w:val="24"/>
        </w:rPr>
        <w:t>Шумановића</w:t>
      </w:r>
      <w:proofErr w:type="spellEnd"/>
      <w:r w:rsidR="0079105B">
        <w:rPr>
          <w:rFonts w:eastAsia="Times New Roman"/>
          <w:sz w:val="24"/>
          <w:szCs w:val="24"/>
        </w:rPr>
        <w:t xml:space="preserve"> </w:t>
      </w:r>
      <w:proofErr w:type="spellStart"/>
      <w:r w:rsidR="0079105B">
        <w:rPr>
          <w:rFonts w:eastAsia="Times New Roman"/>
          <w:sz w:val="24"/>
          <w:szCs w:val="24"/>
        </w:rPr>
        <w:t>бр</w:t>
      </w:r>
      <w:proofErr w:type="spellEnd"/>
      <w:r w:rsidR="0079105B">
        <w:rPr>
          <w:rFonts w:eastAsia="Times New Roman"/>
          <w:sz w:val="24"/>
          <w:szCs w:val="24"/>
        </w:rPr>
        <w:t>. 3</w:t>
      </w:r>
      <w:r w:rsidR="00EA477A">
        <w:rPr>
          <w:rFonts w:eastAsia="Times New Roman"/>
          <w:sz w:val="24"/>
          <w:szCs w:val="24"/>
        </w:rPr>
        <w:t>,</w:t>
      </w:r>
      <w:r w:rsidR="00EE38AE">
        <w:rPr>
          <w:rFonts w:eastAsia="Times New Roman"/>
          <w:sz w:val="24"/>
          <w:szCs w:val="24"/>
        </w:rPr>
        <w:t xml:space="preserve"> </w:t>
      </w:r>
      <w:proofErr w:type="spellStart"/>
      <w:r w:rsidR="009C5779">
        <w:rPr>
          <w:rFonts w:eastAsia="Times New Roman"/>
          <w:sz w:val="24"/>
          <w:szCs w:val="24"/>
        </w:rPr>
        <w:t>преко</w:t>
      </w:r>
      <w:proofErr w:type="spellEnd"/>
      <w:r w:rsidR="009C5779">
        <w:rPr>
          <w:rFonts w:eastAsia="Times New Roman"/>
          <w:sz w:val="24"/>
          <w:szCs w:val="24"/>
        </w:rPr>
        <w:t xml:space="preserve"> </w:t>
      </w:r>
      <w:proofErr w:type="spellStart"/>
      <w:r w:rsidR="0079105B">
        <w:rPr>
          <w:rFonts w:eastAsia="Times New Roman"/>
          <w:sz w:val="24"/>
          <w:szCs w:val="24"/>
        </w:rPr>
        <w:t>пуномоћника</w:t>
      </w:r>
      <w:proofErr w:type="spellEnd"/>
      <w:r w:rsidR="0079105B">
        <w:rPr>
          <w:rFonts w:eastAsia="Times New Roman"/>
          <w:sz w:val="24"/>
          <w:szCs w:val="24"/>
        </w:rPr>
        <w:t xml:space="preserve">, </w:t>
      </w:r>
      <w:proofErr w:type="spellStart"/>
      <w:r w:rsidR="0079105B">
        <w:rPr>
          <w:rFonts w:eastAsia="Times New Roman"/>
          <w:sz w:val="24"/>
          <w:szCs w:val="24"/>
        </w:rPr>
        <w:t>Стаменковић</w:t>
      </w:r>
      <w:proofErr w:type="spellEnd"/>
      <w:r w:rsidR="0079105B">
        <w:rPr>
          <w:rFonts w:eastAsia="Times New Roman"/>
          <w:sz w:val="24"/>
          <w:szCs w:val="24"/>
        </w:rPr>
        <w:t xml:space="preserve"> </w:t>
      </w:r>
      <w:proofErr w:type="spellStart"/>
      <w:r w:rsidR="0079105B">
        <w:rPr>
          <w:rFonts w:eastAsia="Times New Roman"/>
          <w:sz w:val="24"/>
          <w:szCs w:val="24"/>
        </w:rPr>
        <w:t>Ненада</w:t>
      </w:r>
      <w:proofErr w:type="spellEnd"/>
      <w:r w:rsidR="00EE38AE">
        <w:rPr>
          <w:rFonts w:eastAsia="Times New Roman"/>
          <w:sz w:val="24"/>
          <w:szCs w:val="24"/>
        </w:rPr>
        <w:t xml:space="preserve"> </w:t>
      </w:r>
      <w:proofErr w:type="spellStart"/>
      <w:r w:rsidR="00EE38AE">
        <w:rPr>
          <w:rFonts w:eastAsia="Times New Roman"/>
          <w:sz w:val="24"/>
          <w:szCs w:val="24"/>
        </w:rPr>
        <w:t>из</w:t>
      </w:r>
      <w:proofErr w:type="spellEnd"/>
      <w:r w:rsidR="00EE38AE">
        <w:rPr>
          <w:rFonts w:eastAsia="Times New Roman"/>
          <w:sz w:val="24"/>
          <w:szCs w:val="24"/>
        </w:rPr>
        <w:t xml:space="preserve"> </w:t>
      </w:r>
      <w:proofErr w:type="spellStart"/>
      <w:r w:rsidR="0079105B">
        <w:rPr>
          <w:rFonts w:eastAsia="Times New Roman"/>
          <w:sz w:val="24"/>
          <w:szCs w:val="24"/>
        </w:rPr>
        <w:t>Оџака</w:t>
      </w:r>
      <w:proofErr w:type="spellEnd"/>
      <w:r w:rsidR="002F3FAC" w:rsidRPr="00DD65CB">
        <w:rPr>
          <w:color w:val="000000"/>
          <w:sz w:val="24"/>
          <w:szCs w:val="24"/>
        </w:rPr>
        <w:t xml:space="preserve">, </w:t>
      </w:r>
      <w:proofErr w:type="spellStart"/>
      <w:r w:rsidR="0079105B">
        <w:rPr>
          <w:color w:val="000000"/>
          <w:sz w:val="24"/>
          <w:szCs w:val="24"/>
        </w:rPr>
        <w:t>обратила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9105B" w:rsidRPr="00F00BDD" w:rsidRDefault="0079105B" w:rsidP="0079105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ИДП 177-08/2018, август 2018.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F00BDD">
        <w:rPr>
          <w:sz w:val="24"/>
          <w:szCs w:val="24"/>
        </w:rPr>
        <w:t xml:space="preserve"> </w:t>
      </w:r>
      <w:r>
        <w:rPr>
          <w:sz w:val="24"/>
          <w:szCs w:val="24"/>
        </w:rPr>
        <w:t>0578</w:t>
      </w:r>
      <w:r w:rsidRPr="00F00BDD">
        <w:rPr>
          <w:sz w:val="24"/>
          <w:szCs w:val="24"/>
        </w:rPr>
        <w:t xml:space="preserve"> 03;</w:t>
      </w:r>
    </w:p>
    <w:p w:rsidR="0079105B" w:rsidRPr="0079105B" w:rsidRDefault="0079105B" w:rsidP="0079105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79105B">
        <w:rPr>
          <w:sz w:val="24"/>
          <w:szCs w:val="24"/>
        </w:rPr>
        <w:t>Идејни</w:t>
      </w:r>
      <w:proofErr w:type="spellEnd"/>
      <w:r w:rsidRPr="0079105B">
        <w:rPr>
          <w:sz w:val="24"/>
          <w:szCs w:val="24"/>
        </w:rPr>
        <w:t xml:space="preserve"> </w:t>
      </w:r>
      <w:proofErr w:type="spellStart"/>
      <w:r w:rsidRPr="0079105B">
        <w:rPr>
          <w:sz w:val="24"/>
          <w:szCs w:val="24"/>
        </w:rPr>
        <w:t>пројекат</w:t>
      </w:r>
      <w:proofErr w:type="spellEnd"/>
      <w:r w:rsidRPr="0079105B">
        <w:rPr>
          <w:sz w:val="24"/>
          <w:szCs w:val="24"/>
        </w:rPr>
        <w:t xml:space="preserve"> – </w:t>
      </w:r>
      <w:proofErr w:type="spellStart"/>
      <w:r w:rsidRPr="0079105B">
        <w:rPr>
          <w:sz w:val="24"/>
          <w:szCs w:val="24"/>
        </w:rPr>
        <w:t>свеска</w:t>
      </w:r>
      <w:proofErr w:type="spellEnd"/>
      <w:r w:rsidRPr="0079105B">
        <w:rPr>
          <w:sz w:val="24"/>
          <w:szCs w:val="24"/>
        </w:rPr>
        <w:t xml:space="preserve"> 3 – </w:t>
      </w:r>
      <w:proofErr w:type="spellStart"/>
      <w:r w:rsidRPr="0079105B">
        <w:rPr>
          <w:sz w:val="24"/>
          <w:szCs w:val="24"/>
        </w:rPr>
        <w:t>пројекат</w:t>
      </w:r>
      <w:proofErr w:type="spellEnd"/>
      <w:r w:rsidRPr="0079105B">
        <w:rPr>
          <w:sz w:val="24"/>
          <w:szCs w:val="24"/>
        </w:rPr>
        <w:t xml:space="preserve"> </w:t>
      </w:r>
      <w:proofErr w:type="spellStart"/>
      <w:r w:rsidRPr="0079105B">
        <w:rPr>
          <w:sz w:val="24"/>
          <w:szCs w:val="24"/>
        </w:rPr>
        <w:t>хидротехничких</w:t>
      </w:r>
      <w:proofErr w:type="spellEnd"/>
      <w:r w:rsidRPr="0079105B">
        <w:rPr>
          <w:sz w:val="24"/>
          <w:szCs w:val="24"/>
        </w:rPr>
        <w:t xml:space="preserve"> </w:t>
      </w:r>
      <w:proofErr w:type="spellStart"/>
      <w:r w:rsidRPr="0079105B">
        <w:rPr>
          <w:sz w:val="24"/>
          <w:szCs w:val="24"/>
        </w:rPr>
        <w:t>инсталација</w:t>
      </w:r>
      <w:proofErr w:type="spellEnd"/>
      <w:r w:rsidRPr="0079105B">
        <w:rPr>
          <w:sz w:val="24"/>
          <w:szCs w:val="24"/>
        </w:rPr>
        <w:t xml:space="preserve">, </w:t>
      </w:r>
      <w:proofErr w:type="spellStart"/>
      <w:r w:rsidRPr="0079105B">
        <w:rPr>
          <w:sz w:val="24"/>
          <w:szCs w:val="24"/>
        </w:rPr>
        <w:t>израђен</w:t>
      </w:r>
      <w:proofErr w:type="spellEnd"/>
      <w:r w:rsidRPr="0079105B">
        <w:rPr>
          <w:sz w:val="24"/>
          <w:szCs w:val="24"/>
        </w:rPr>
        <w:t xml:space="preserve"> </w:t>
      </w:r>
      <w:proofErr w:type="spellStart"/>
      <w:r w:rsidRPr="0079105B">
        <w:rPr>
          <w:sz w:val="24"/>
          <w:szCs w:val="24"/>
        </w:rPr>
        <w:t>под</w:t>
      </w:r>
      <w:proofErr w:type="spellEnd"/>
      <w:r w:rsidRPr="0079105B">
        <w:rPr>
          <w:sz w:val="24"/>
          <w:szCs w:val="24"/>
        </w:rPr>
        <w:t xml:space="preserve"> </w:t>
      </w:r>
      <w:proofErr w:type="spellStart"/>
      <w:r w:rsidRPr="0079105B">
        <w:rPr>
          <w:sz w:val="24"/>
          <w:szCs w:val="24"/>
        </w:rPr>
        <w:t>бројем</w:t>
      </w:r>
      <w:proofErr w:type="spellEnd"/>
      <w:r w:rsidRPr="0079105B">
        <w:rPr>
          <w:sz w:val="24"/>
          <w:szCs w:val="24"/>
        </w:rPr>
        <w:t xml:space="preserve"> ИДП 177-08/2018, </w:t>
      </w:r>
      <w:proofErr w:type="spellStart"/>
      <w:r w:rsidRPr="0079105B">
        <w:rPr>
          <w:sz w:val="24"/>
          <w:szCs w:val="24"/>
        </w:rPr>
        <w:t>август</w:t>
      </w:r>
      <w:proofErr w:type="spellEnd"/>
      <w:r w:rsidRPr="0079105B">
        <w:rPr>
          <w:sz w:val="24"/>
          <w:szCs w:val="24"/>
        </w:rPr>
        <w:t xml:space="preserve"> 2018, </w:t>
      </w:r>
      <w:proofErr w:type="spellStart"/>
      <w:r w:rsidRPr="0079105B">
        <w:rPr>
          <w:sz w:val="24"/>
          <w:szCs w:val="24"/>
        </w:rPr>
        <w:t>од</w:t>
      </w:r>
      <w:proofErr w:type="spellEnd"/>
      <w:r w:rsidRPr="0079105B">
        <w:rPr>
          <w:sz w:val="24"/>
          <w:szCs w:val="24"/>
        </w:rPr>
        <w:t xml:space="preserve"> </w:t>
      </w:r>
      <w:proofErr w:type="spellStart"/>
      <w:r w:rsidRPr="0079105B">
        <w:rPr>
          <w:sz w:val="24"/>
          <w:szCs w:val="24"/>
        </w:rPr>
        <w:t>стране</w:t>
      </w:r>
      <w:proofErr w:type="spellEnd"/>
      <w:r w:rsidRPr="007910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F00BDD">
        <w:rPr>
          <w:sz w:val="24"/>
          <w:szCs w:val="24"/>
        </w:rPr>
        <w:t xml:space="preserve"> </w:t>
      </w:r>
      <w:r>
        <w:rPr>
          <w:sz w:val="24"/>
          <w:szCs w:val="24"/>
        </w:rPr>
        <w:t>0578</w:t>
      </w:r>
      <w:r w:rsidRPr="00F00BDD">
        <w:rPr>
          <w:sz w:val="24"/>
          <w:szCs w:val="24"/>
        </w:rPr>
        <w:t xml:space="preserve"> 03</w:t>
      </w:r>
      <w:r>
        <w:rPr>
          <w:sz w:val="24"/>
          <w:szCs w:val="24"/>
        </w:rPr>
        <w:t>;</w:t>
      </w:r>
    </w:p>
    <w:p w:rsidR="00E77CA8" w:rsidRPr="00E77CA8" w:rsidRDefault="00E77CA8" w:rsidP="009C577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Графичке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прилоге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dwg</w:t>
      </w:r>
      <w:proofErr w:type="spellEnd"/>
      <w:r>
        <w:rPr>
          <w:sz w:val="24"/>
          <w:szCs w:val="24"/>
        </w:rPr>
        <w:t xml:space="preserve"> формату;</w:t>
      </w:r>
    </w:p>
    <w:p w:rsidR="00E77CA8" w:rsidRPr="00E77CA8" w:rsidRDefault="00E77CA8" w:rsidP="009C577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Катастарско топографски план;</w:t>
      </w:r>
    </w:p>
    <w:p w:rsidR="00E77CA8" w:rsidRPr="00E77CA8" w:rsidRDefault="00E77CA8" w:rsidP="009C577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 за подношење захтева и</w:t>
      </w:r>
    </w:p>
    <w:p w:rsidR="00E77CA8" w:rsidRPr="0079105B" w:rsidRDefault="00E77CA8" w:rsidP="00E77CA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Доказ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уплати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прописаних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накнада</w:t>
      </w:r>
      <w:proofErr w:type="spellEnd"/>
      <w:r>
        <w:rPr>
          <w:sz w:val="24"/>
          <w:szCs w:val="24"/>
        </w:rPr>
        <w:t>.</w:t>
      </w:r>
    </w:p>
    <w:p w:rsidR="0079105B" w:rsidRPr="0079105B" w:rsidRDefault="0079105B" w:rsidP="0079105B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По службеној дужности овај орган је прибавио Препис листа непокретности број 4779 к.о. Оџаци.</w:t>
      </w: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 xml:space="preserve">На основу члана 12.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30148B" w:rsidRDefault="0030148B" w:rsidP="0030148B">
      <w:pPr>
        <w:spacing w:after="0" w:line="240" w:lineRule="auto"/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Доношењем Решења о одобрењу извођења радова се не дира у права лица у чију корист је у Г листу листа непокретности број 4779 к.о. </w:t>
      </w:r>
      <w:r>
        <w:rPr>
          <w:sz w:val="24"/>
          <w:szCs w:val="24"/>
          <w:lang/>
        </w:rPr>
        <w:t>Оџаци</w:t>
      </w:r>
      <w:r>
        <w:rPr>
          <w:sz w:val="24"/>
          <w:szCs w:val="24"/>
          <w:lang w:val="sr-Cyrl-CS"/>
        </w:rPr>
        <w:t xml:space="preserve"> уписана заложна изјава ов.бр.2829/2010 од 05.11.2010. године, из разлога што се извођењем радова из решења увећава вредност некретнине.</w:t>
      </w:r>
    </w:p>
    <w:p w:rsidR="0030148B" w:rsidRPr="00DD65CB" w:rsidRDefault="0030148B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lastRenderedPageBreak/>
        <w:t>На основу напред утврђеног,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Закона о планирању и изградњи („Сл.гласник Р.С.“, број 72/09, 81/09, 24/2011, 121/2012, 42/2013, 50/2013, 98/2013, 132/2014 и 145/14), донето је решење као у диспозитиву.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7988"/>
    <w:rsid w:val="000D04D9"/>
    <w:rsid w:val="000E4CC0"/>
    <w:rsid w:val="00115736"/>
    <w:rsid w:val="001229D0"/>
    <w:rsid w:val="00151675"/>
    <w:rsid w:val="00155400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7C86"/>
    <w:rsid w:val="001C02D4"/>
    <w:rsid w:val="001C1B39"/>
    <w:rsid w:val="001C254B"/>
    <w:rsid w:val="001D0B36"/>
    <w:rsid w:val="001D39B6"/>
    <w:rsid w:val="001E38DD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0F91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148B"/>
    <w:rsid w:val="00306702"/>
    <w:rsid w:val="003216EC"/>
    <w:rsid w:val="00322DFE"/>
    <w:rsid w:val="00336468"/>
    <w:rsid w:val="003437C4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5D44"/>
    <w:rsid w:val="003B6D9D"/>
    <w:rsid w:val="003C50BE"/>
    <w:rsid w:val="003C5B7C"/>
    <w:rsid w:val="003D41F4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53331"/>
    <w:rsid w:val="00455E15"/>
    <w:rsid w:val="00465D4C"/>
    <w:rsid w:val="00467B38"/>
    <w:rsid w:val="00483524"/>
    <w:rsid w:val="00485212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973"/>
    <w:rsid w:val="005324E3"/>
    <w:rsid w:val="00537B57"/>
    <w:rsid w:val="005413B5"/>
    <w:rsid w:val="00544BAB"/>
    <w:rsid w:val="00551BEE"/>
    <w:rsid w:val="00555F38"/>
    <w:rsid w:val="00556B51"/>
    <w:rsid w:val="00560E97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612982"/>
    <w:rsid w:val="00612BE3"/>
    <w:rsid w:val="00621754"/>
    <w:rsid w:val="00623699"/>
    <w:rsid w:val="00624771"/>
    <w:rsid w:val="00633000"/>
    <w:rsid w:val="00633C78"/>
    <w:rsid w:val="006627B9"/>
    <w:rsid w:val="00662A2A"/>
    <w:rsid w:val="006701CB"/>
    <w:rsid w:val="00673D8D"/>
    <w:rsid w:val="00675297"/>
    <w:rsid w:val="00682D96"/>
    <w:rsid w:val="00691AA4"/>
    <w:rsid w:val="00691B05"/>
    <w:rsid w:val="0069483D"/>
    <w:rsid w:val="0069601C"/>
    <w:rsid w:val="006A2A8D"/>
    <w:rsid w:val="006B1428"/>
    <w:rsid w:val="006B19C7"/>
    <w:rsid w:val="006B3B5E"/>
    <w:rsid w:val="006B503E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411E1"/>
    <w:rsid w:val="00746895"/>
    <w:rsid w:val="0074738A"/>
    <w:rsid w:val="00747E64"/>
    <w:rsid w:val="00752C76"/>
    <w:rsid w:val="007576BB"/>
    <w:rsid w:val="00757F68"/>
    <w:rsid w:val="0076387A"/>
    <w:rsid w:val="00782C99"/>
    <w:rsid w:val="007858A4"/>
    <w:rsid w:val="0079105B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08BD"/>
    <w:rsid w:val="00891814"/>
    <w:rsid w:val="00892BA6"/>
    <w:rsid w:val="008A57BC"/>
    <w:rsid w:val="008C04A7"/>
    <w:rsid w:val="008D2B86"/>
    <w:rsid w:val="008F2C9F"/>
    <w:rsid w:val="00911BE0"/>
    <w:rsid w:val="00937361"/>
    <w:rsid w:val="00946B69"/>
    <w:rsid w:val="00971306"/>
    <w:rsid w:val="009728A6"/>
    <w:rsid w:val="00974020"/>
    <w:rsid w:val="009959E7"/>
    <w:rsid w:val="00996096"/>
    <w:rsid w:val="009A2772"/>
    <w:rsid w:val="009A279A"/>
    <w:rsid w:val="009A7654"/>
    <w:rsid w:val="009C5779"/>
    <w:rsid w:val="009C6963"/>
    <w:rsid w:val="009E0121"/>
    <w:rsid w:val="009E190D"/>
    <w:rsid w:val="009E580A"/>
    <w:rsid w:val="009E628B"/>
    <w:rsid w:val="00A101C6"/>
    <w:rsid w:val="00A315E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A438E"/>
    <w:rsid w:val="00AA5461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97048"/>
    <w:rsid w:val="00BB04BE"/>
    <w:rsid w:val="00BD13B5"/>
    <w:rsid w:val="00BE164C"/>
    <w:rsid w:val="00BE78DF"/>
    <w:rsid w:val="00C042B3"/>
    <w:rsid w:val="00C12DF4"/>
    <w:rsid w:val="00C2630F"/>
    <w:rsid w:val="00C26BD7"/>
    <w:rsid w:val="00C43C0D"/>
    <w:rsid w:val="00C52260"/>
    <w:rsid w:val="00C562C6"/>
    <w:rsid w:val="00C601A8"/>
    <w:rsid w:val="00C642DB"/>
    <w:rsid w:val="00C648C5"/>
    <w:rsid w:val="00C76B09"/>
    <w:rsid w:val="00C85B87"/>
    <w:rsid w:val="00C95C60"/>
    <w:rsid w:val="00C96291"/>
    <w:rsid w:val="00C9694F"/>
    <w:rsid w:val="00CA3A62"/>
    <w:rsid w:val="00CA4DAE"/>
    <w:rsid w:val="00CA500E"/>
    <w:rsid w:val="00CA7BF7"/>
    <w:rsid w:val="00CB11B9"/>
    <w:rsid w:val="00CB5E6B"/>
    <w:rsid w:val="00CD21E0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F4873"/>
    <w:rsid w:val="00E07C87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7182E"/>
    <w:rsid w:val="00E76C9D"/>
    <w:rsid w:val="00E77CA8"/>
    <w:rsid w:val="00E84555"/>
    <w:rsid w:val="00E85CAD"/>
    <w:rsid w:val="00E91D9E"/>
    <w:rsid w:val="00EA2FA1"/>
    <w:rsid w:val="00EA477A"/>
    <w:rsid w:val="00EB621A"/>
    <w:rsid w:val="00EC4CE6"/>
    <w:rsid w:val="00EC5F58"/>
    <w:rsid w:val="00EE1F8A"/>
    <w:rsid w:val="00EE38AE"/>
    <w:rsid w:val="00EE42B0"/>
    <w:rsid w:val="00EF4FBB"/>
    <w:rsid w:val="00EF582F"/>
    <w:rsid w:val="00F00BDD"/>
    <w:rsid w:val="00F05B5D"/>
    <w:rsid w:val="00F1024A"/>
    <w:rsid w:val="00F5605D"/>
    <w:rsid w:val="00F64966"/>
    <w:rsid w:val="00F94D2B"/>
    <w:rsid w:val="00F9614F"/>
    <w:rsid w:val="00FA0323"/>
    <w:rsid w:val="00FC55BE"/>
    <w:rsid w:val="00FC5BC8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137</cp:revision>
  <cp:lastPrinted>2018-06-27T10:41:00Z</cp:lastPrinted>
  <dcterms:created xsi:type="dcterms:W3CDTF">2017-07-06T06:51:00Z</dcterms:created>
  <dcterms:modified xsi:type="dcterms:W3CDTF">2018-08-29T06:12:00Z</dcterms:modified>
</cp:coreProperties>
</file>